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D46920">
        <w:rPr>
          <w:rFonts w:ascii="Palatino Linotype" w:eastAsia="Times New Roman" w:hAnsi="Palatino Linotype" w:cs="Arial"/>
          <w:color w:val="000000"/>
          <w:sz w:val="24"/>
          <w:szCs w:val="24"/>
          <w:lang w:eastAsia="es-MX"/>
        </w:rPr>
        <w:t xml:space="preserve">a catorce </w:t>
      </w:r>
      <w:r w:rsidR="00377851" w:rsidRPr="007E4B6C">
        <w:rPr>
          <w:rFonts w:ascii="Palatino Linotype" w:eastAsia="Times New Roman" w:hAnsi="Palatino Linotype" w:cs="Arial"/>
          <w:color w:val="000000"/>
          <w:sz w:val="24"/>
          <w:szCs w:val="24"/>
          <w:lang w:eastAsia="es-MX"/>
        </w:rPr>
        <w:t xml:space="preserve">de </w:t>
      </w:r>
      <w:r w:rsidR="00D46920">
        <w:rPr>
          <w:rFonts w:ascii="Palatino Linotype" w:eastAsia="Times New Roman" w:hAnsi="Palatino Linotype" w:cs="Arial"/>
          <w:color w:val="000000"/>
          <w:sz w:val="24"/>
          <w:szCs w:val="24"/>
          <w:lang w:eastAsia="es-MX"/>
        </w:rPr>
        <w:t>noviembre</w:t>
      </w:r>
      <w:r w:rsidR="00F628C2" w:rsidRPr="007E4B6C">
        <w:rPr>
          <w:rFonts w:ascii="Palatino Linotype" w:eastAsia="Times New Roman" w:hAnsi="Palatino Linotype" w:cs="Arial"/>
          <w:color w:val="000000"/>
          <w:sz w:val="24"/>
          <w:szCs w:val="24"/>
          <w:lang w:eastAsia="es-MX"/>
        </w:rPr>
        <w:t xml:space="preserve"> de dos mil dieciocho</w:t>
      </w:r>
      <w:r w:rsidRPr="00A23894">
        <w:rPr>
          <w:rFonts w:ascii="Palatino Linotype" w:eastAsia="Times New Roman" w:hAnsi="Palatino Linotype" w:cs="Arial"/>
          <w:color w:val="000000"/>
          <w:sz w:val="24"/>
          <w:szCs w:val="24"/>
          <w:lang w:eastAsia="es-MX"/>
        </w:rPr>
        <w:t>.</w:t>
      </w:r>
    </w:p>
    <w:p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368B4">
        <w:rPr>
          <w:rFonts w:ascii="Palatino Linotype" w:hAnsi="Palatino Linotype" w:cs="Arial"/>
          <w:sz w:val="24"/>
        </w:rPr>
        <w:t xml:space="preserve"> los expedientes electrónicos formados con motivo de los recursos de revisión números </w:t>
      </w:r>
      <w:r w:rsidR="00C368B4" w:rsidRPr="00893BDA">
        <w:rPr>
          <w:rFonts w:ascii="Palatino Linotype" w:hAnsi="Palatino Linotype" w:cs="Arial"/>
          <w:b/>
          <w:sz w:val="24"/>
        </w:rPr>
        <w:t>03400/INFOEM/IP/RR/2018 y 03401/INFOEM/IP/RR/2018</w:t>
      </w:r>
      <w:r w:rsidR="00C368B4">
        <w:rPr>
          <w:rFonts w:ascii="Palatino Linotype" w:hAnsi="Palatino Linotype" w:cs="Arial"/>
          <w:sz w:val="24"/>
        </w:rPr>
        <w:t>, interpuestos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ED4CA3">
        <w:rPr>
          <w:rFonts w:ascii="Palatino Linotype" w:hAnsi="Palatino Linotype" w:cs="Arial"/>
          <w:b/>
          <w:sz w:val="24"/>
          <w:szCs w:val="24"/>
        </w:rPr>
        <w:t>XXXXXXXXXXXXXXXXXXXXX</w:t>
      </w:r>
      <w:r w:rsidR="004A66B1">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C368B4">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C368B4">
        <w:rPr>
          <w:rFonts w:ascii="Palatino Linotype" w:hAnsi="Palatino Linotype" w:cs="Arial"/>
          <w:sz w:val="24"/>
        </w:rPr>
        <w:t>s</w:t>
      </w:r>
      <w:r w:rsidR="00116280">
        <w:rPr>
          <w:rFonts w:ascii="Palatino Linotype" w:hAnsi="Palatino Linotype" w:cs="Arial"/>
          <w:sz w:val="24"/>
        </w:rPr>
        <w:t xml:space="preserve"> </w:t>
      </w:r>
      <w:r w:rsidRPr="00224181">
        <w:rPr>
          <w:rFonts w:ascii="Palatino Linotype" w:hAnsi="Palatino Linotype" w:cs="Arial"/>
          <w:sz w:val="24"/>
        </w:rPr>
        <w:t>respuesta</w:t>
      </w:r>
      <w:r w:rsidR="00C368B4">
        <w:rPr>
          <w:rFonts w:ascii="Palatino Linotype" w:hAnsi="Palatino Linotype" w:cs="Arial"/>
          <w:sz w:val="24"/>
        </w:rPr>
        <w:t>s</w:t>
      </w:r>
      <w:r w:rsidRPr="00224181">
        <w:rPr>
          <w:rFonts w:ascii="Palatino Linotype" w:hAnsi="Palatino Linotype" w:cs="Arial"/>
          <w:sz w:val="24"/>
        </w:rPr>
        <w:t xml:space="preserve"> </w:t>
      </w:r>
      <w:r w:rsidR="005A4073">
        <w:rPr>
          <w:rFonts w:ascii="Palatino Linotype" w:hAnsi="Palatino Linotype" w:cs="Arial"/>
          <w:sz w:val="24"/>
          <w:szCs w:val="24"/>
        </w:rPr>
        <w:t>de</w:t>
      </w:r>
      <w:r w:rsidR="00C368B4">
        <w:rPr>
          <w:rFonts w:ascii="Palatino Linotype" w:hAnsi="Palatino Linotype" w:cs="Arial"/>
          <w:sz w:val="24"/>
          <w:szCs w:val="24"/>
        </w:rPr>
        <w:t xml:space="preserve"> la</w:t>
      </w:r>
      <w:r w:rsidRPr="00224181">
        <w:rPr>
          <w:rFonts w:ascii="Palatino Linotype" w:hAnsi="Palatino Linotype" w:cs="Arial"/>
          <w:sz w:val="24"/>
          <w:szCs w:val="24"/>
        </w:rPr>
        <w:t xml:space="preserve"> </w:t>
      </w:r>
      <w:r w:rsidR="00C368B4" w:rsidRPr="00C368B4">
        <w:rPr>
          <w:rFonts w:ascii="Palatino Linotype" w:hAnsi="Palatino Linotype" w:cs="Arial"/>
          <w:b/>
          <w:sz w:val="24"/>
          <w:szCs w:val="24"/>
        </w:rPr>
        <w:t>Universidad Politécnica del Valle de Toluca</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E3099C">
      <w:pPr>
        <w:tabs>
          <w:tab w:val="left" w:pos="1701"/>
        </w:tabs>
        <w:spacing w:before="24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C368B4">
        <w:rPr>
          <w:rFonts w:ascii="Palatino Linotype" w:hAnsi="Palatino Linotype"/>
          <w:b/>
          <w:sz w:val="28"/>
          <w:szCs w:val="28"/>
        </w:rPr>
        <w:t>s</w:t>
      </w:r>
      <w:r w:rsidRPr="0087163A">
        <w:rPr>
          <w:rFonts w:ascii="Palatino Linotype" w:hAnsi="Palatino Linotype"/>
          <w:b/>
          <w:sz w:val="28"/>
          <w:szCs w:val="28"/>
        </w:rPr>
        <w:t xml:space="preserve"> Solicitud</w:t>
      </w:r>
      <w:r w:rsidR="00C368B4">
        <w:rPr>
          <w:rFonts w:ascii="Palatino Linotype" w:hAnsi="Palatino Linotype"/>
          <w:b/>
          <w:sz w:val="28"/>
          <w:szCs w:val="28"/>
        </w:rPr>
        <w:t>es</w:t>
      </w:r>
      <w:r w:rsidRPr="0087163A">
        <w:rPr>
          <w:rFonts w:ascii="Palatino Linotype" w:hAnsi="Palatino Linotype"/>
          <w:b/>
          <w:sz w:val="28"/>
          <w:szCs w:val="28"/>
        </w:rPr>
        <w:t xml:space="preserve">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C368B4">
        <w:rPr>
          <w:rFonts w:ascii="Palatino Linotype" w:hAnsi="Palatino Linotype" w:cs="Arial"/>
          <w:sz w:val="24"/>
        </w:rPr>
        <w:t xml:space="preserve"> fecha veintitrés</w:t>
      </w:r>
      <w:r w:rsidR="004A66B1">
        <w:rPr>
          <w:rFonts w:ascii="Palatino Linotype" w:hAnsi="Palatino Linotype" w:cs="Arial"/>
          <w:sz w:val="24"/>
        </w:rPr>
        <w:t xml:space="preserve"> de </w:t>
      </w:r>
      <w:r w:rsidR="00C368B4">
        <w:rPr>
          <w:rFonts w:ascii="Palatino Linotype" w:hAnsi="Palatino Linotype" w:cs="Arial"/>
          <w:sz w:val="24"/>
        </w:rPr>
        <w:t xml:space="preserve">agosto </w:t>
      </w:r>
      <w:r w:rsidR="00E3099C">
        <w:rPr>
          <w:rFonts w:ascii="Palatino Linotype" w:hAnsi="Palatino Linotype" w:cs="Arial"/>
          <w:sz w:val="24"/>
        </w:rPr>
        <w:t>de dos mil dieci</w:t>
      </w:r>
      <w:r>
        <w:rPr>
          <w:rFonts w:ascii="Palatino Linotype" w:hAnsi="Palatino Linotype" w:cs="Arial"/>
          <w:sz w:val="24"/>
        </w:rPr>
        <w:t>ocho</w:t>
      </w:r>
      <w:r w:rsidR="00E3099C">
        <w:rPr>
          <w:rFonts w:ascii="Palatino Linotype" w:hAnsi="Palatino Linotype" w:cs="Arial"/>
          <w:sz w:val="24"/>
        </w:rPr>
        <w:t xml:space="preserve">, </w:t>
      </w:r>
      <w:r w:rsidR="00C368B4">
        <w:rPr>
          <w:rFonts w:ascii="Palatino Linotype" w:hAnsi="Palatino Linotype" w:cs="Arial"/>
          <w:sz w:val="24"/>
        </w:rPr>
        <w:t>la</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xml:space="preserve">, </w:t>
      </w:r>
      <w:r w:rsidR="00C368B4">
        <w:rPr>
          <w:rFonts w:ascii="Palatino Linotype" w:hAnsi="Palatino Linotype" w:cs="Arial"/>
          <w:sz w:val="24"/>
        </w:rPr>
        <w:t xml:space="preserve">las </w:t>
      </w:r>
      <w:r w:rsidR="00E3099C">
        <w:rPr>
          <w:rFonts w:ascii="Palatino Linotype" w:hAnsi="Palatino Linotype" w:cs="Arial"/>
          <w:sz w:val="24"/>
        </w:rPr>
        <w:t>solicitud</w:t>
      </w:r>
      <w:r w:rsidR="00C368B4">
        <w:rPr>
          <w:rFonts w:ascii="Palatino Linotype" w:hAnsi="Palatino Linotype" w:cs="Arial"/>
          <w:sz w:val="24"/>
        </w:rPr>
        <w:t>es</w:t>
      </w:r>
      <w:r w:rsidR="00E3099C">
        <w:rPr>
          <w:rFonts w:ascii="Palatino Linotype" w:hAnsi="Palatino Linotype" w:cs="Arial"/>
          <w:sz w:val="24"/>
        </w:rPr>
        <w:t xml:space="preserve"> de acceso a la información pública, registrada</w:t>
      </w:r>
      <w:r w:rsidR="00C368B4">
        <w:rPr>
          <w:rFonts w:ascii="Palatino Linotype" w:hAnsi="Palatino Linotype" w:cs="Arial"/>
          <w:sz w:val="24"/>
        </w:rPr>
        <w:t>s bajo los</w:t>
      </w:r>
      <w:r w:rsidR="00E3099C">
        <w:rPr>
          <w:rFonts w:ascii="Palatino Linotype" w:hAnsi="Palatino Linotype" w:cs="Arial"/>
          <w:sz w:val="24"/>
        </w:rPr>
        <w:t xml:space="preserve"> número</w:t>
      </w:r>
      <w:r w:rsidR="00C368B4">
        <w:rPr>
          <w:rFonts w:ascii="Palatino Linotype" w:hAnsi="Palatino Linotype" w:cs="Arial"/>
          <w:sz w:val="24"/>
        </w:rPr>
        <w:t>s</w:t>
      </w:r>
      <w:r w:rsidR="00E3099C">
        <w:rPr>
          <w:rFonts w:ascii="Palatino Linotype" w:hAnsi="Palatino Linotype" w:cs="Arial"/>
          <w:sz w:val="24"/>
        </w:rPr>
        <w:t xml:space="preserve"> de expediente</w:t>
      </w:r>
      <w:r w:rsidR="00DF676F">
        <w:rPr>
          <w:rFonts w:ascii="Palatino Linotype" w:hAnsi="Palatino Linotype" w:cs="Arial"/>
          <w:sz w:val="24"/>
        </w:rPr>
        <w:t>s</w:t>
      </w:r>
      <w:r w:rsidR="00B75628">
        <w:rPr>
          <w:rFonts w:ascii="Palatino Linotype" w:hAnsi="Palatino Linotype" w:cs="Arial"/>
          <w:b/>
          <w:sz w:val="24"/>
        </w:rPr>
        <w:t xml:space="preserve"> </w:t>
      </w:r>
      <w:r w:rsidR="004A66B1" w:rsidRPr="004A66B1">
        <w:rPr>
          <w:rFonts w:ascii="Palatino Linotype" w:hAnsi="Palatino Linotype" w:cs="Arial"/>
          <w:b/>
          <w:sz w:val="24"/>
        </w:rPr>
        <w:t xml:space="preserve"> </w:t>
      </w:r>
      <w:r w:rsidR="00C368B4" w:rsidRPr="00C368B4">
        <w:rPr>
          <w:rFonts w:ascii="Palatino Linotype" w:hAnsi="Palatino Linotype" w:cs="Arial"/>
          <w:b/>
          <w:sz w:val="24"/>
        </w:rPr>
        <w:t>00973/UPVT/IP/2018</w:t>
      </w:r>
      <w:r w:rsidR="00C368B4">
        <w:rPr>
          <w:rFonts w:ascii="Palatino Linotype" w:hAnsi="Palatino Linotype" w:cs="Arial"/>
          <w:b/>
          <w:sz w:val="24"/>
        </w:rPr>
        <w:t xml:space="preserve"> y </w:t>
      </w:r>
      <w:r w:rsidR="00C368B4" w:rsidRPr="00C368B4">
        <w:rPr>
          <w:rFonts w:ascii="Palatino Linotype" w:hAnsi="Palatino Linotype" w:cs="Arial"/>
          <w:b/>
          <w:sz w:val="24"/>
        </w:rPr>
        <w:t xml:space="preserve"> 00974/UPVT/IP/2018</w:t>
      </w:r>
      <w:r w:rsidR="00E3099C">
        <w:rPr>
          <w:rFonts w:ascii="Palatino Linotype" w:hAnsi="Palatino Linotype" w:cs="Arial"/>
          <w:b/>
          <w:sz w:val="24"/>
          <w:lang w:eastAsia="es-MX"/>
        </w:rPr>
        <w:t xml:space="preserve">, </w:t>
      </w:r>
      <w:r w:rsidR="00E3099C">
        <w:rPr>
          <w:rFonts w:ascii="Palatino Linotype" w:hAnsi="Palatino Linotype" w:cs="Arial"/>
          <w:sz w:val="24"/>
        </w:rPr>
        <w:t>mediante la</w:t>
      </w:r>
      <w:r w:rsidR="00601058">
        <w:rPr>
          <w:rFonts w:ascii="Palatino Linotype" w:hAnsi="Palatino Linotype" w:cs="Arial"/>
          <w:sz w:val="24"/>
        </w:rPr>
        <w:t>s</w:t>
      </w:r>
      <w:r w:rsidR="00E3099C">
        <w:rPr>
          <w:rFonts w:ascii="Palatino Linotype" w:hAnsi="Palatino Linotype" w:cs="Arial"/>
          <w:sz w:val="24"/>
        </w:rPr>
        <w:t xml:space="preserve"> cual</w:t>
      </w:r>
      <w:r w:rsidR="00601058">
        <w:rPr>
          <w:rFonts w:ascii="Palatino Linotype" w:hAnsi="Palatino Linotype" w:cs="Arial"/>
          <w:sz w:val="24"/>
        </w:rPr>
        <w:t>es</w:t>
      </w:r>
      <w:r w:rsidR="00E3099C">
        <w:rPr>
          <w:rFonts w:ascii="Palatino Linotype" w:hAnsi="Palatino Linotype" w:cs="Arial"/>
          <w:sz w:val="24"/>
        </w:rPr>
        <w:t xml:space="preserve"> solicitó información en el tenor siguiente:</w:t>
      </w:r>
    </w:p>
    <w:p w:rsidR="00601058" w:rsidRDefault="00601058" w:rsidP="00C56242">
      <w:pPr>
        <w:spacing w:line="240" w:lineRule="auto"/>
        <w:ind w:left="851" w:right="850"/>
        <w:jc w:val="both"/>
        <w:rPr>
          <w:rFonts w:ascii="Palatino Linotype" w:hAnsi="Palatino Linotype" w:cs="Arial"/>
          <w:b/>
          <w:sz w:val="24"/>
        </w:rPr>
      </w:pPr>
    </w:p>
    <w:p w:rsidR="00601058" w:rsidRDefault="00601058" w:rsidP="00C56242">
      <w:pPr>
        <w:spacing w:line="240" w:lineRule="auto"/>
        <w:ind w:left="851" w:right="850"/>
        <w:jc w:val="both"/>
        <w:rPr>
          <w:rFonts w:ascii="Palatino Linotype" w:hAnsi="Palatino Linotype" w:cs="Arial"/>
          <w:b/>
          <w:sz w:val="24"/>
        </w:rPr>
      </w:pPr>
      <w:r w:rsidRPr="00C368B4">
        <w:rPr>
          <w:rFonts w:ascii="Palatino Linotype" w:hAnsi="Palatino Linotype" w:cs="Arial"/>
          <w:b/>
          <w:sz w:val="24"/>
        </w:rPr>
        <w:lastRenderedPageBreak/>
        <w:t>00973/UPVT/IP/2018</w:t>
      </w:r>
    </w:p>
    <w:p w:rsidR="00601058" w:rsidRDefault="00601058" w:rsidP="00C56242">
      <w:pPr>
        <w:spacing w:line="240" w:lineRule="auto"/>
        <w:ind w:left="851" w:right="850"/>
        <w:jc w:val="both"/>
        <w:rPr>
          <w:rFonts w:ascii="Palatino Linotype" w:hAnsi="Palatino Linotype"/>
          <w:i/>
          <w:lang w:val="es-ES_tradnl"/>
        </w:rPr>
      </w:pPr>
    </w:p>
    <w:p w:rsidR="00E3099C" w:rsidRDefault="00E3099C" w:rsidP="00C56242">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601058" w:rsidRPr="00601058">
        <w:rPr>
          <w:rFonts w:ascii="Palatino Linotype" w:hAnsi="Palatino Linotype"/>
          <w:i/>
          <w:lang w:val="es-ES_tradnl"/>
        </w:rPr>
        <w:t>Persona(s) responsable, encargada, asignada y/o comisionada del Seguimiento de Egresados que de acuerdo a su Página Institucional se tiene como tramite y servicio</w:t>
      </w:r>
      <w:r w:rsidR="009F22C8" w:rsidRPr="009F22C8">
        <w:rPr>
          <w:rFonts w:ascii="Palatino Linotype" w:hAnsi="Palatino Linotype"/>
          <w:i/>
          <w:lang w:val="es-ES_tradnl"/>
        </w:rPr>
        <w:t>.</w:t>
      </w:r>
      <w:r w:rsidRPr="00C87F01">
        <w:rPr>
          <w:rFonts w:ascii="Palatino Linotype" w:hAnsi="Palatino Linotype"/>
          <w:i/>
          <w:lang w:val="es-ES_tradnl"/>
        </w:rPr>
        <w:t>”</w:t>
      </w:r>
      <w:r w:rsidR="005A4073">
        <w:rPr>
          <w:rFonts w:ascii="Palatino Linotype" w:hAnsi="Palatino Linotype"/>
          <w:i/>
          <w:lang w:val="es-ES_tradnl"/>
        </w:rPr>
        <w:t xml:space="preserve"> </w:t>
      </w:r>
      <w:r w:rsidRPr="007175C5">
        <w:rPr>
          <w:rFonts w:ascii="Palatino Linotype" w:hAnsi="Palatino Linotype"/>
          <w:i/>
          <w:lang w:val="es-ES_tradnl"/>
        </w:rPr>
        <w:t>[Sic]</w:t>
      </w:r>
    </w:p>
    <w:p w:rsidR="00601058" w:rsidRDefault="00601058" w:rsidP="00C56242">
      <w:pPr>
        <w:spacing w:line="240" w:lineRule="auto"/>
        <w:ind w:left="851" w:right="850"/>
        <w:jc w:val="both"/>
        <w:rPr>
          <w:rFonts w:ascii="Palatino Linotype" w:hAnsi="Palatino Linotype"/>
          <w:i/>
          <w:lang w:val="es-ES_tradnl"/>
        </w:rPr>
      </w:pPr>
    </w:p>
    <w:p w:rsidR="00601058" w:rsidRDefault="00601058" w:rsidP="00C56242">
      <w:pPr>
        <w:spacing w:line="240" w:lineRule="auto"/>
        <w:ind w:left="851" w:right="850"/>
        <w:jc w:val="both"/>
        <w:rPr>
          <w:rFonts w:ascii="Palatino Linotype" w:hAnsi="Palatino Linotype" w:cs="Arial"/>
          <w:b/>
          <w:sz w:val="24"/>
        </w:rPr>
      </w:pPr>
      <w:r w:rsidRPr="00C368B4">
        <w:rPr>
          <w:rFonts w:ascii="Palatino Linotype" w:hAnsi="Palatino Linotype" w:cs="Arial"/>
          <w:b/>
          <w:sz w:val="24"/>
        </w:rPr>
        <w:t>00974/UPVT/IP/2018</w:t>
      </w:r>
    </w:p>
    <w:p w:rsidR="00601058" w:rsidRDefault="00601058" w:rsidP="00C56242">
      <w:pPr>
        <w:spacing w:line="240" w:lineRule="auto"/>
        <w:ind w:left="851" w:right="850"/>
        <w:jc w:val="both"/>
        <w:rPr>
          <w:rFonts w:ascii="Palatino Linotype" w:hAnsi="Palatino Linotype" w:cs="Arial"/>
          <w:b/>
          <w:sz w:val="24"/>
        </w:rPr>
      </w:pPr>
    </w:p>
    <w:p w:rsidR="00601058" w:rsidRDefault="00601058" w:rsidP="00C56242">
      <w:pPr>
        <w:spacing w:line="240" w:lineRule="auto"/>
        <w:ind w:left="851" w:right="850"/>
        <w:jc w:val="both"/>
        <w:rPr>
          <w:rFonts w:ascii="Palatino Linotype" w:hAnsi="Palatino Linotype"/>
          <w:i/>
          <w:lang w:val="es-ES_tradnl"/>
        </w:rPr>
      </w:pPr>
      <w:r>
        <w:rPr>
          <w:rFonts w:ascii="Palatino Linotype" w:hAnsi="Palatino Linotype"/>
          <w:i/>
          <w:lang w:val="es-ES_tradnl"/>
        </w:rPr>
        <w:t>“</w:t>
      </w:r>
      <w:r w:rsidRPr="00601058">
        <w:rPr>
          <w:rFonts w:ascii="Palatino Linotype" w:hAnsi="Palatino Linotype"/>
          <w:i/>
          <w:lang w:val="es-ES_tradnl"/>
        </w:rPr>
        <w:t>Personas que han estado históricamente hablando como responsables, encargadas, asignadas y/o comisionadas del Seguimiento de Egresados tramite y servicio que se muestra en su Portal Institucional</w:t>
      </w:r>
      <w:r>
        <w:rPr>
          <w:rFonts w:ascii="Palatino Linotype" w:hAnsi="Palatino Linotype"/>
          <w:i/>
          <w:lang w:val="es-ES_tradnl"/>
        </w:rPr>
        <w:t xml:space="preserve">” </w:t>
      </w:r>
      <w:r w:rsidRPr="007175C5">
        <w:rPr>
          <w:rFonts w:ascii="Palatino Linotype" w:hAnsi="Palatino Linotype"/>
          <w:i/>
          <w:lang w:val="es-ES_tradnl"/>
        </w:rPr>
        <w:t>[Sic]</w:t>
      </w:r>
    </w:p>
    <w:p w:rsidR="008902C6" w:rsidRDefault="008902C6" w:rsidP="00B51566">
      <w:pPr>
        <w:tabs>
          <w:tab w:val="left" w:pos="8789"/>
          <w:tab w:val="left" w:pos="9072"/>
        </w:tabs>
        <w:spacing w:line="240" w:lineRule="auto"/>
        <w:ind w:right="850"/>
        <w:jc w:val="both"/>
        <w:rPr>
          <w:rFonts w:ascii="Palatino Linotype" w:hAnsi="Palatino Linotype"/>
          <w:lang w:val="es-ES_tradnl"/>
        </w:rPr>
      </w:pPr>
    </w:p>
    <w:p w:rsidR="00601058" w:rsidRPr="008902C6" w:rsidRDefault="00601058" w:rsidP="00B51566">
      <w:pPr>
        <w:tabs>
          <w:tab w:val="left" w:pos="8789"/>
          <w:tab w:val="left" w:pos="9072"/>
        </w:tabs>
        <w:spacing w:line="240" w:lineRule="auto"/>
        <w:ind w:right="850"/>
        <w:jc w:val="both"/>
        <w:rPr>
          <w:rFonts w:ascii="Palatino Linotype" w:hAnsi="Palatino Linotype"/>
          <w:lang w:val="es-ES_tradnl"/>
        </w:rPr>
      </w:pPr>
    </w:p>
    <w:p w:rsidR="00E3099C" w:rsidRPr="00BE2480" w:rsidRDefault="00601058"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 los</w:t>
      </w:r>
      <w:r w:rsidR="00A443F5">
        <w:rPr>
          <w:rFonts w:ascii="Palatino Linotype" w:eastAsia="Times New Roman" w:hAnsi="Palatino Linotype" w:cs="Times New Roman"/>
          <w:sz w:val="24"/>
          <w:szCs w:val="24"/>
          <w:lang w:val="es-ES_tradnl" w:eastAsia="es-ES"/>
        </w:rPr>
        <w:t xml:space="preserve"> acuse</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de la</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solicitud</w:t>
      </w:r>
      <w:r>
        <w:rPr>
          <w:rFonts w:ascii="Palatino Linotype" w:eastAsia="Times New Roman" w:hAnsi="Palatino Linotype" w:cs="Times New Roman"/>
          <w:sz w:val="24"/>
          <w:szCs w:val="24"/>
          <w:lang w:val="es-ES_tradnl" w:eastAsia="es-ES"/>
        </w:rPr>
        <w:t>es de información contenida en los</w:t>
      </w:r>
      <w:r w:rsidR="00A443F5">
        <w:rPr>
          <w:rFonts w:ascii="Palatino Linotype" w:eastAsia="Times New Roman" w:hAnsi="Palatino Linotype" w:cs="Times New Roman"/>
          <w:sz w:val="24"/>
          <w:szCs w:val="24"/>
          <w:lang w:val="es-ES_tradnl" w:eastAsia="es-ES"/>
        </w:rPr>
        <w:t xml:space="preserve"> expediente</w:t>
      </w:r>
      <w:r>
        <w:rPr>
          <w:rFonts w:ascii="Palatino Linotype" w:eastAsia="Times New Roman" w:hAnsi="Palatino Linotype" w:cs="Times New Roman"/>
          <w:sz w:val="24"/>
          <w:szCs w:val="24"/>
          <w:lang w:val="es-ES_tradnl" w:eastAsia="es-ES"/>
        </w:rPr>
        <w:t>s</w:t>
      </w:r>
      <w:r w:rsidR="00A443F5">
        <w:rPr>
          <w:rFonts w:ascii="Palatino Linotype" w:eastAsia="Times New Roman" w:hAnsi="Palatino Linotype" w:cs="Times New Roman"/>
          <w:sz w:val="24"/>
          <w:szCs w:val="24"/>
          <w:lang w:val="es-ES_tradnl" w:eastAsia="es-ES"/>
        </w:rPr>
        <w:t xml:space="preserve"> electróni</w:t>
      </w:r>
      <w:r w:rsidR="009F22C8">
        <w:rPr>
          <w:rFonts w:ascii="Palatino Linotype" w:eastAsia="Times New Roman" w:hAnsi="Palatino Linotype" w:cs="Times New Roman"/>
          <w:sz w:val="24"/>
          <w:szCs w:val="24"/>
          <w:lang w:val="es-ES_tradnl" w:eastAsia="es-ES"/>
        </w:rPr>
        <w:t>co</w:t>
      </w:r>
      <w:r>
        <w:rPr>
          <w:rFonts w:ascii="Palatino Linotype" w:eastAsia="Times New Roman" w:hAnsi="Palatino Linotype" w:cs="Times New Roman"/>
          <w:sz w:val="24"/>
          <w:szCs w:val="24"/>
          <w:lang w:val="es-ES_tradnl" w:eastAsia="es-ES"/>
        </w:rPr>
        <w:t>s</w:t>
      </w:r>
      <w:r w:rsidR="009F22C8">
        <w:rPr>
          <w:rFonts w:ascii="Palatino Linotype" w:eastAsia="Times New Roman" w:hAnsi="Palatino Linotype" w:cs="Times New Roman"/>
          <w:sz w:val="24"/>
          <w:szCs w:val="24"/>
          <w:lang w:val="es-ES_tradnl" w:eastAsia="es-ES"/>
        </w:rPr>
        <w:t xml:space="preserve"> del SAIMEX, se aprecia que la</w:t>
      </w:r>
      <w:r w:rsidR="00A443F5">
        <w:rPr>
          <w:rFonts w:ascii="Palatino Linotype" w:eastAsia="Times New Roman" w:hAnsi="Palatino Linotype" w:cs="Times New Roman"/>
          <w:sz w:val="24"/>
          <w:szCs w:val="24"/>
          <w:lang w:val="es-ES_tradnl" w:eastAsia="es-ES"/>
        </w:rPr>
        <w:t xml:space="preserve"> recurrente eligió como modalidad de entrega de información solicitada </w:t>
      </w:r>
      <w:r w:rsidR="00A443F5" w:rsidRPr="00A443F5">
        <w:rPr>
          <w:rFonts w:ascii="Palatino Linotype" w:eastAsia="Times New Roman" w:hAnsi="Palatino Linotype" w:cs="Times New Roman"/>
          <w:i/>
          <w:sz w:val="24"/>
          <w:szCs w:val="24"/>
          <w:lang w:val="es-ES_tradnl" w:eastAsia="es-ES"/>
        </w:rPr>
        <w:t>“a través del SAIMEX”</w:t>
      </w:r>
    </w:p>
    <w:p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w:t>
      </w:r>
      <w:r w:rsidR="00075ED3">
        <w:rPr>
          <w:rFonts w:ascii="Palatino Linotype" w:hAnsi="Palatino Linotype" w:cs="Arial"/>
          <w:b/>
          <w:sz w:val="28"/>
          <w:szCs w:val="20"/>
        </w:rPr>
        <w:t>s</w:t>
      </w:r>
      <w:r w:rsidRPr="00CD6DED">
        <w:rPr>
          <w:rFonts w:ascii="Palatino Linotype" w:hAnsi="Palatino Linotype" w:cs="Arial"/>
          <w:b/>
          <w:sz w:val="28"/>
          <w:szCs w:val="20"/>
        </w:rPr>
        <w:t xml:space="preserve"> respuesta</w:t>
      </w:r>
      <w:r w:rsidR="00075ED3">
        <w:rPr>
          <w:rFonts w:ascii="Palatino Linotype" w:hAnsi="Palatino Linotype" w:cs="Arial"/>
          <w:b/>
          <w:sz w:val="28"/>
          <w:szCs w:val="20"/>
        </w:rPr>
        <w:t>s</w:t>
      </w:r>
      <w:r w:rsidRPr="00CD6DED">
        <w:rPr>
          <w:rFonts w:ascii="Palatino Linotype" w:hAnsi="Palatino Linotype" w:cs="Arial"/>
          <w:b/>
          <w:sz w:val="28"/>
          <w:szCs w:val="20"/>
        </w:rPr>
        <w:t xml:space="preserve"> del Sujeto Obligado.</w:t>
      </w:r>
    </w:p>
    <w:p w:rsidR="00AA51D0" w:rsidRPr="00AA51D0" w:rsidRDefault="00075ED3" w:rsidP="00AA51D0">
      <w:pPr>
        <w:spacing w:before="240" w:line="360" w:lineRule="auto"/>
        <w:jc w:val="both"/>
        <w:rPr>
          <w:rFonts w:ascii="Palatino Linotype" w:hAnsi="Palatino Linotype" w:cs="Arial"/>
          <w:sz w:val="24"/>
        </w:rPr>
      </w:pPr>
      <w:r>
        <w:rPr>
          <w:rFonts w:ascii="Palatino Linotype" w:hAnsi="Palatino Linotype" w:cs="Arial"/>
          <w:sz w:val="24"/>
        </w:rPr>
        <w:t>En los</w:t>
      </w:r>
      <w:r w:rsidR="00A443F5" w:rsidRPr="00A443F5">
        <w:rPr>
          <w:rFonts w:ascii="Palatino Linotype" w:hAnsi="Palatino Linotype" w:cs="Arial"/>
          <w:sz w:val="24"/>
        </w:rPr>
        <w:t xml:space="preserve"> expediente</w:t>
      </w:r>
      <w:r>
        <w:rPr>
          <w:rFonts w:ascii="Palatino Linotype" w:hAnsi="Palatino Linotype" w:cs="Arial"/>
          <w:sz w:val="24"/>
        </w:rPr>
        <w:t>s</w:t>
      </w:r>
      <w:r w:rsidR="00A443F5" w:rsidRPr="00A443F5">
        <w:rPr>
          <w:rFonts w:ascii="Palatino Linotype" w:hAnsi="Palatino Linotype" w:cs="Arial"/>
          <w:sz w:val="24"/>
        </w:rPr>
        <w:t xml:space="preserve"> electrónico</w:t>
      </w:r>
      <w:r>
        <w:rPr>
          <w:rFonts w:ascii="Palatino Linotype" w:hAnsi="Palatino Linotype" w:cs="Arial"/>
          <w:sz w:val="24"/>
        </w:rPr>
        <w:t>s</w:t>
      </w:r>
      <w:r w:rsidR="00A443F5" w:rsidRPr="00A443F5">
        <w:rPr>
          <w:rFonts w:ascii="Palatino Linotype" w:hAnsi="Palatino Linotype" w:cs="Arial"/>
          <w:sz w:val="24"/>
        </w:rPr>
        <w:t xml:space="preserve"> formado</w:t>
      </w:r>
      <w:r>
        <w:rPr>
          <w:rFonts w:ascii="Palatino Linotype" w:hAnsi="Palatino Linotype" w:cs="Arial"/>
          <w:sz w:val="24"/>
        </w:rPr>
        <w:t>s</w:t>
      </w:r>
      <w:r w:rsidR="00A443F5" w:rsidRPr="00A443F5">
        <w:rPr>
          <w:rFonts w:ascii="Palatino Linotype" w:hAnsi="Palatino Linotype" w:cs="Arial"/>
          <w:sz w:val="24"/>
        </w:rPr>
        <w:t xml:space="preserve"> en el sistema SAI</w:t>
      </w:r>
      <w:r w:rsidR="0044778A">
        <w:rPr>
          <w:rFonts w:ascii="Palatino Linotype" w:hAnsi="Palatino Linotype" w:cs="Arial"/>
          <w:sz w:val="24"/>
        </w:rPr>
        <w:t>MEX,</w:t>
      </w:r>
      <w:r w:rsidR="00AA51D0">
        <w:rPr>
          <w:rFonts w:ascii="Palatino Linotype" w:hAnsi="Palatino Linotype" w:cs="Arial"/>
          <w:sz w:val="24"/>
        </w:rPr>
        <w:t xml:space="preserve"> se a</w:t>
      </w:r>
      <w:r>
        <w:rPr>
          <w:rFonts w:ascii="Palatino Linotype" w:hAnsi="Palatino Linotype" w:cs="Arial"/>
          <w:sz w:val="24"/>
        </w:rPr>
        <w:t>precia que en fecha trece</w:t>
      </w:r>
      <w:r w:rsidR="00C04E8C">
        <w:rPr>
          <w:rFonts w:ascii="Palatino Linotype" w:hAnsi="Palatino Linotype" w:cs="Arial"/>
          <w:sz w:val="24"/>
        </w:rPr>
        <w:t xml:space="preserve"> de </w:t>
      </w:r>
      <w:r>
        <w:rPr>
          <w:rFonts w:ascii="Palatino Linotype" w:hAnsi="Palatino Linotype" w:cs="Arial"/>
          <w:sz w:val="24"/>
        </w:rPr>
        <w:t>septiembre</w:t>
      </w:r>
      <w:r w:rsidR="00C04E8C">
        <w:rPr>
          <w:rFonts w:ascii="Palatino Linotype" w:hAnsi="Palatino Linotype" w:cs="Arial"/>
          <w:sz w:val="24"/>
        </w:rPr>
        <w:t xml:space="preserve"> </w:t>
      </w:r>
      <w:r w:rsidR="009F22C8">
        <w:rPr>
          <w:rFonts w:ascii="Palatino Linotype" w:hAnsi="Palatino Linotype" w:cs="Arial"/>
          <w:sz w:val="24"/>
        </w:rPr>
        <w:t>de dos mil dieciocho</w:t>
      </w:r>
      <w:r w:rsidR="00A443F5" w:rsidRPr="00A443F5">
        <w:rPr>
          <w:rFonts w:ascii="Palatino Linotype" w:hAnsi="Palatino Linotype" w:cs="Arial"/>
          <w:sz w:val="24"/>
        </w:rPr>
        <w:t xml:space="preserve"> el </w:t>
      </w:r>
      <w:r w:rsidR="00B51566">
        <w:rPr>
          <w:rFonts w:ascii="Palatino Linotype" w:hAnsi="Palatino Linotype" w:cs="Arial"/>
          <w:sz w:val="24"/>
        </w:rPr>
        <w:t>sujeto obligado emitió la</w:t>
      </w:r>
      <w:r>
        <w:rPr>
          <w:rFonts w:ascii="Palatino Linotype" w:hAnsi="Palatino Linotype" w:cs="Arial"/>
          <w:sz w:val="24"/>
        </w:rPr>
        <w:t>s respuestas correspondientes a ambas solicitudes de información</w:t>
      </w:r>
      <w:r w:rsidR="00C91A95">
        <w:rPr>
          <w:rFonts w:ascii="Palatino Linotype" w:hAnsi="Palatino Linotype" w:cs="Arial"/>
          <w:sz w:val="24"/>
        </w:rPr>
        <w:t xml:space="preserve">, adjuntando </w:t>
      </w:r>
      <w:r>
        <w:rPr>
          <w:rFonts w:ascii="Palatino Linotype" w:hAnsi="Palatino Linotype" w:cs="Arial"/>
          <w:sz w:val="24"/>
        </w:rPr>
        <w:t>diversos archivos electrónicos para cada una de las solicitudes</w:t>
      </w:r>
      <w:r w:rsidR="00B51566">
        <w:rPr>
          <w:rFonts w:ascii="Palatino Linotype" w:hAnsi="Palatino Linotype" w:cs="Arial"/>
          <w:sz w:val="24"/>
        </w:rPr>
        <w:t>,</w:t>
      </w:r>
      <w:r w:rsidR="00AA51D0">
        <w:rPr>
          <w:rFonts w:ascii="Palatino Linotype" w:hAnsi="Palatino Linotype" w:cs="Arial"/>
          <w:sz w:val="24"/>
        </w:rPr>
        <w:t xml:space="preserve"> </w:t>
      </w:r>
      <w:r>
        <w:rPr>
          <w:rFonts w:ascii="Palatino Linotype" w:hAnsi="Palatino Linotype" w:cs="Arial"/>
          <w:sz w:val="24"/>
        </w:rPr>
        <w:t>mismas que se</w:t>
      </w:r>
      <w:r w:rsidR="005A4073">
        <w:rPr>
          <w:rFonts w:ascii="Palatino Linotype" w:hAnsi="Palatino Linotype" w:cs="Arial"/>
          <w:sz w:val="24"/>
        </w:rPr>
        <w:t xml:space="preserve"> omite</w:t>
      </w:r>
      <w:r w:rsidR="00AA51D0">
        <w:rPr>
          <w:rFonts w:ascii="Palatino Linotype" w:hAnsi="Palatino Linotype" w:cs="Arial"/>
          <w:sz w:val="24"/>
        </w:rPr>
        <w:t xml:space="preserve"> su inserción </w:t>
      </w:r>
      <w:r w:rsidR="005A4073">
        <w:rPr>
          <w:rFonts w:ascii="Palatino Linotype" w:hAnsi="Palatino Linotype" w:cs="Arial"/>
          <w:sz w:val="24"/>
        </w:rPr>
        <w:t xml:space="preserve">en este apartado </w:t>
      </w:r>
      <w:r w:rsidR="00AA51D0">
        <w:rPr>
          <w:rFonts w:ascii="Palatino Linotype" w:hAnsi="Palatino Linotype" w:cs="Arial"/>
          <w:sz w:val="24"/>
        </w:rPr>
        <w:t>al ser del conocimiento de las partes, sin embargo serán objeto de estudio más adelante.</w:t>
      </w:r>
    </w:p>
    <w:p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lastRenderedPageBreak/>
        <w:t xml:space="preserve">TERCERO. </w:t>
      </w:r>
      <w:r w:rsidR="00075ED3">
        <w:rPr>
          <w:rFonts w:ascii="Palatino Linotype" w:hAnsi="Palatino Linotype"/>
          <w:b/>
          <w:sz w:val="28"/>
        </w:rPr>
        <w:t>De los</w:t>
      </w:r>
      <w:r w:rsidRPr="00441A94">
        <w:rPr>
          <w:rFonts w:ascii="Palatino Linotype" w:hAnsi="Palatino Linotype"/>
          <w:b/>
          <w:sz w:val="28"/>
        </w:rPr>
        <w:t xml:space="preserve"> recurso</w:t>
      </w:r>
      <w:r w:rsidR="00075ED3">
        <w:rPr>
          <w:rFonts w:ascii="Palatino Linotype" w:hAnsi="Palatino Linotype"/>
          <w:b/>
          <w:sz w:val="28"/>
        </w:rPr>
        <w:t>s</w:t>
      </w:r>
      <w:r w:rsidRPr="00441A94">
        <w:rPr>
          <w:rFonts w:ascii="Palatino Linotype" w:hAnsi="Palatino Linotype"/>
          <w:b/>
          <w:sz w:val="28"/>
        </w:rPr>
        <w:t xml:space="preserve">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Inconforme con la</w:t>
      </w:r>
      <w:r w:rsidR="00075ED3">
        <w:rPr>
          <w:rFonts w:ascii="Palatino Linotype" w:hAnsi="Palatino Linotype" w:cs="Arial"/>
          <w:sz w:val="24"/>
          <w:szCs w:val="24"/>
        </w:rPr>
        <w:t>s</w:t>
      </w:r>
      <w:r>
        <w:rPr>
          <w:rFonts w:ascii="Palatino Linotype" w:hAnsi="Palatino Linotype" w:cs="Arial"/>
          <w:sz w:val="24"/>
          <w:szCs w:val="24"/>
        </w:rPr>
        <w:t xml:space="preserve"> </w:t>
      </w:r>
      <w:r w:rsidR="00116280">
        <w:rPr>
          <w:rFonts w:ascii="Palatino Linotype" w:hAnsi="Palatino Linotype" w:cs="Arial"/>
          <w:sz w:val="24"/>
          <w:szCs w:val="24"/>
        </w:rPr>
        <w:t>respuesta</w:t>
      </w:r>
      <w:r w:rsidR="00075ED3">
        <w:rPr>
          <w:rFonts w:ascii="Palatino Linotype" w:hAnsi="Palatino Linotype" w:cs="Arial"/>
          <w:sz w:val="24"/>
          <w:szCs w:val="24"/>
        </w:rPr>
        <w:t>s</w:t>
      </w:r>
      <w:r w:rsidR="00116280">
        <w:rPr>
          <w:rFonts w:ascii="Palatino Linotype" w:hAnsi="Palatino Linotype" w:cs="Arial"/>
          <w:sz w:val="24"/>
          <w:szCs w:val="24"/>
        </w:rPr>
        <w:t xml:space="preserve"> del </w:t>
      </w:r>
      <w:r w:rsidR="00E3099C" w:rsidRPr="00441A94">
        <w:rPr>
          <w:rFonts w:ascii="Palatino Linotype" w:hAnsi="Palatino Linotype" w:cs="Arial"/>
          <w:sz w:val="24"/>
          <w:szCs w:val="24"/>
        </w:rPr>
        <w:t xml:space="preserve">sujeto obligado, </w:t>
      </w:r>
      <w:r w:rsidR="00075ED3">
        <w:rPr>
          <w:rFonts w:ascii="Palatino Linotype" w:hAnsi="Palatino Linotype" w:cs="Arial"/>
          <w:sz w:val="24"/>
          <w:szCs w:val="24"/>
        </w:rPr>
        <w:t>la</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075ED3">
        <w:rPr>
          <w:rFonts w:ascii="Palatino Linotype" w:hAnsi="Palatino Linotype" w:cs="Arial"/>
          <w:sz w:val="24"/>
          <w:szCs w:val="24"/>
        </w:rPr>
        <w:t>interpuso los</w:t>
      </w:r>
      <w:r w:rsidR="00E3099C" w:rsidRPr="00441A94">
        <w:rPr>
          <w:rFonts w:ascii="Palatino Linotype" w:hAnsi="Palatino Linotype" w:cs="Arial"/>
          <w:sz w:val="24"/>
          <w:szCs w:val="24"/>
        </w:rPr>
        <w:t xml:space="preserve"> recurso</w:t>
      </w:r>
      <w:r w:rsidR="00075ED3">
        <w:rPr>
          <w:rFonts w:ascii="Palatino Linotype" w:hAnsi="Palatino Linotype" w:cs="Arial"/>
          <w:sz w:val="24"/>
          <w:szCs w:val="24"/>
        </w:rPr>
        <w:t>s de revisión, en fecha catorce de septiembre d</w:t>
      </w:r>
      <w:r w:rsidR="00E3099C">
        <w:rPr>
          <w:rFonts w:ascii="Palatino Linotype" w:hAnsi="Palatino Linotype" w:cs="Arial"/>
          <w:sz w:val="24"/>
          <w:szCs w:val="24"/>
        </w:rPr>
        <w:t>e</w:t>
      </w:r>
      <w:r w:rsidR="00FE4693">
        <w:rPr>
          <w:rFonts w:ascii="Palatino Linotype" w:hAnsi="Palatino Linotype" w:cs="Arial"/>
          <w:sz w:val="24"/>
          <w:szCs w:val="24"/>
        </w:rPr>
        <w:t xml:space="preserve"> dos mil dieciocho</w:t>
      </w:r>
      <w:r w:rsidR="00075ED3">
        <w:rPr>
          <w:rFonts w:ascii="Palatino Linotype" w:hAnsi="Palatino Linotype" w:cs="Arial"/>
          <w:sz w:val="24"/>
          <w:szCs w:val="24"/>
        </w:rPr>
        <w:t>, los</w:t>
      </w:r>
      <w:r w:rsidR="00E3099C" w:rsidRPr="00441A94">
        <w:rPr>
          <w:rFonts w:ascii="Palatino Linotype" w:hAnsi="Palatino Linotype" w:cs="Arial"/>
          <w:sz w:val="24"/>
          <w:szCs w:val="24"/>
        </w:rPr>
        <w:t xml:space="preserve"> cual</w:t>
      </w:r>
      <w:r w:rsidR="00075ED3">
        <w:rPr>
          <w:rFonts w:ascii="Palatino Linotype" w:hAnsi="Palatino Linotype" w:cs="Arial"/>
          <w:sz w:val="24"/>
          <w:szCs w:val="24"/>
        </w:rPr>
        <w:t>es</w:t>
      </w:r>
      <w:r w:rsidR="00E3099C" w:rsidRPr="00441A94">
        <w:rPr>
          <w:rFonts w:ascii="Palatino Linotype" w:hAnsi="Palatino Linotype" w:cs="Arial"/>
          <w:sz w:val="24"/>
          <w:szCs w:val="24"/>
        </w:rPr>
        <w:t xml:space="preserve"> fue</w:t>
      </w:r>
      <w:r w:rsidR="00075ED3">
        <w:rPr>
          <w:rFonts w:ascii="Palatino Linotype" w:hAnsi="Palatino Linotype" w:cs="Arial"/>
          <w:sz w:val="24"/>
          <w:szCs w:val="24"/>
        </w:rPr>
        <w:t>ron</w:t>
      </w:r>
      <w:r w:rsidR="00E3099C" w:rsidRPr="0096643B">
        <w:rPr>
          <w:rFonts w:ascii="Palatino Linotype" w:hAnsi="Palatino Linotype" w:cs="Arial"/>
          <w:sz w:val="24"/>
          <w:szCs w:val="24"/>
        </w:rPr>
        <w:t xml:space="preserve"> registrado</w:t>
      </w:r>
      <w:r w:rsidR="00075ED3">
        <w:rPr>
          <w:rFonts w:ascii="Palatino Linotype" w:hAnsi="Palatino Linotype" w:cs="Arial"/>
          <w:sz w:val="24"/>
          <w:szCs w:val="24"/>
        </w:rPr>
        <w:t>s</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075ED3">
        <w:rPr>
          <w:rFonts w:ascii="Palatino Linotype" w:hAnsi="Palatino Linotype" w:cs="Arial"/>
          <w:sz w:val="24"/>
          <w:szCs w:val="24"/>
        </w:rPr>
        <w:t>con los</w:t>
      </w:r>
      <w:r w:rsidR="00E3099C" w:rsidRPr="0096643B">
        <w:rPr>
          <w:rFonts w:ascii="Palatino Linotype" w:hAnsi="Palatino Linotype" w:cs="Arial"/>
          <w:sz w:val="24"/>
          <w:szCs w:val="24"/>
        </w:rPr>
        <w:t xml:space="preserve"> </w:t>
      </w:r>
      <w:r w:rsidR="00075ED3">
        <w:rPr>
          <w:rFonts w:ascii="Palatino Linotype" w:hAnsi="Palatino Linotype" w:cs="Arial"/>
          <w:sz w:val="24"/>
          <w:szCs w:val="24"/>
        </w:rPr>
        <w:t xml:space="preserve">números de </w:t>
      </w:r>
      <w:r w:rsidR="00E3099C" w:rsidRPr="0096643B">
        <w:rPr>
          <w:rFonts w:ascii="Palatino Linotype" w:hAnsi="Palatino Linotype" w:cs="Arial"/>
          <w:sz w:val="24"/>
          <w:szCs w:val="24"/>
        </w:rPr>
        <w:t>expediente</w:t>
      </w:r>
      <w:r w:rsidR="00E3099C" w:rsidRPr="00626DBC">
        <w:rPr>
          <w:rFonts w:ascii="Palatino Linotype" w:hAnsi="Palatino Linotype" w:cs="Arial"/>
          <w:sz w:val="24"/>
          <w:szCs w:val="24"/>
        </w:rPr>
        <w:t xml:space="preserve"> </w:t>
      </w:r>
      <w:r w:rsidR="00075ED3">
        <w:rPr>
          <w:rFonts w:ascii="Palatino Linotype" w:hAnsi="Palatino Linotype" w:cs="Arial"/>
          <w:b/>
          <w:sz w:val="24"/>
          <w:szCs w:val="24"/>
        </w:rPr>
        <w:t>03400</w:t>
      </w:r>
      <w:r w:rsidR="00FE4693">
        <w:rPr>
          <w:rFonts w:ascii="Palatino Linotype" w:hAnsi="Palatino Linotype" w:cs="Arial"/>
          <w:b/>
          <w:sz w:val="24"/>
          <w:szCs w:val="24"/>
        </w:rPr>
        <w:t>/INFOEM/IP/RR/2018</w:t>
      </w:r>
      <w:r w:rsidR="00075ED3">
        <w:rPr>
          <w:rFonts w:ascii="Palatino Linotype" w:hAnsi="Palatino Linotype" w:cs="Arial"/>
          <w:b/>
          <w:sz w:val="24"/>
          <w:szCs w:val="24"/>
        </w:rPr>
        <w:t xml:space="preserve"> (para la solicitud </w:t>
      </w:r>
      <w:r w:rsidR="00075ED3" w:rsidRPr="00075ED3">
        <w:rPr>
          <w:rFonts w:ascii="Palatino Linotype" w:hAnsi="Palatino Linotype" w:cs="Arial"/>
          <w:b/>
          <w:sz w:val="24"/>
          <w:szCs w:val="24"/>
        </w:rPr>
        <w:t xml:space="preserve"> 00973/UPVT/IP/2018</w:t>
      </w:r>
      <w:r w:rsidR="00075ED3">
        <w:rPr>
          <w:rFonts w:ascii="Palatino Linotype" w:hAnsi="Palatino Linotype" w:cs="Arial"/>
          <w:b/>
          <w:sz w:val="24"/>
          <w:szCs w:val="24"/>
        </w:rPr>
        <w:t>) y 03401</w:t>
      </w:r>
      <w:r w:rsidR="00075ED3" w:rsidRPr="00075ED3">
        <w:rPr>
          <w:rFonts w:ascii="Palatino Linotype" w:hAnsi="Palatino Linotype" w:cs="Arial"/>
          <w:b/>
          <w:sz w:val="24"/>
          <w:szCs w:val="24"/>
        </w:rPr>
        <w:t xml:space="preserve">/INFOEM/IP/RR/2018 </w:t>
      </w:r>
      <w:r w:rsidR="00075ED3">
        <w:rPr>
          <w:rFonts w:ascii="Palatino Linotype" w:hAnsi="Palatino Linotype" w:cs="Arial"/>
          <w:b/>
          <w:sz w:val="24"/>
          <w:szCs w:val="24"/>
        </w:rPr>
        <w:t xml:space="preserve">(para la solicitud </w:t>
      </w:r>
      <w:r w:rsidR="00075ED3" w:rsidRPr="00075ED3">
        <w:rPr>
          <w:rFonts w:ascii="Palatino Linotype" w:hAnsi="Palatino Linotype" w:cs="Arial"/>
          <w:b/>
          <w:sz w:val="24"/>
          <w:szCs w:val="24"/>
        </w:rPr>
        <w:t>00974/UPVT/IP/2018</w:t>
      </w:r>
      <w:r w:rsidR="00075ED3">
        <w:rPr>
          <w:rFonts w:ascii="Palatino Linotype" w:hAnsi="Palatino Linotype" w:cs="Arial"/>
          <w:b/>
          <w:sz w:val="24"/>
          <w:szCs w:val="24"/>
        </w:rPr>
        <w:t>)</w:t>
      </w:r>
      <w:r w:rsidR="00075ED3">
        <w:rPr>
          <w:rFonts w:ascii="Palatino Linotype" w:hAnsi="Palatino Linotype" w:cs="Arial"/>
          <w:sz w:val="24"/>
          <w:szCs w:val="24"/>
        </w:rPr>
        <w:t>, en los</w:t>
      </w:r>
      <w:r w:rsidR="00E3099C" w:rsidRPr="0096643B">
        <w:rPr>
          <w:rFonts w:ascii="Palatino Linotype" w:hAnsi="Palatino Linotype" w:cs="Arial"/>
          <w:sz w:val="24"/>
          <w:szCs w:val="24"/>
        </w:rPr>
        <w:t xml:space="preserve"> cual</w:t>
      </w:r>
      <w:r w:rsidR="00075ED3">
        <w:rPr>
          <w:rFonts w:ascii="Palatino Linotype" w:hAnsi="Palatino Linotype" w:cs="Arial"/>
          <w:sz w:val="24"/>
          <w:szCs w:val="24"/>
        </w:rPr>
        <w:t>es</w:t>
      </w:r>
      <w:r w:rsidR="00E3099C" w:rsidRPr="0096643B">
        <w:rPr>
          <w:rFonts w:ascii="Palatino Linotype" w:hAnsi="Palatino Linotype" w:cs="Arial"/>
          <w:sz w:val="24"/>
          <w:szCs w:val="24"/>
        </w:rPr>
        <w:t xml:space="preserve"> </w:t>
      </w:r>
      <w:r w:rsidR="00E3099C" w:rsidRPr="0096643B">
        <w:rPr>
          <w:rFonts w:ascii="Palatino Linotype" w:hAnsi="Palatino Linotype" w:cs="Arial"/>
          <w:sz w:val="24"/>
        </w:rPr>
        <w:t>arguye, las siguientes manifestaciones:</w:t>
      </w:r>
    </w:p>
    <w:p w:rsidR="00075ED3" w:rsidRDefault="00075ED3" w:rsidP="00E3099C">
      <w:pPr>
        <w:spacing w:before="240"/>
        <w:jc w:val="both"/>
        <w:rPr>
          <w:rFonts w:ascii="Palatino Linotype" w:hAnsi="Palatino Linotype" w:cs="Arial"/>
          <w:b/>
          <w:sz w:val="24"/>
        </w:rPr>
      </w:pPr>
      <w:r>
        <w:rPr>
          <w:rFonts w:ascii="Palatino Linotype" w:hAnsi="Palatino Linotype" w:cs="Arial"/>
          <w:b/>
          <w:sz w:val="24"/>
          <w:szCs w:val="24"/>
        </w:rPr>
        <w:t>03400/INFOEM/IP/RR/2018:</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2F5CAF">
      <w:pPr>
        <w:spacing w:after="0"/>
        <w:jc w:val="both"/>
        <w:rPr>
          <w:rFonts w:ascii="Palatino Linotype" w:hAnsi="Palatino Linotype" w:cs="Arial"/>
          <w:b/>
          <w:sz w:val="24"/>
        </w:rPr>
      </w:pPr>
    </w:p>
    <w:p w:rsidR="00E3099C" w:rsidRDefault="00E3099C" w:rsidP="002F5CAF">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075ED3" w:rsidRPr="00075ED3">
        <w:rPr>
          <w:rFonts w:ascii="Palatino Linotype" w:hAnsi="Palatino Linotype"/>
          <w:i/>
          <w:color w:val="000000"/>
        </w:rPr>
        <w:t>No responden acordemente a la solicitud</w:t>
      </w:r>
      <w:r w:rsidR="00C04E8C" w:rsidRPr="00C04E8C">
        <w:rPr>
          <w:rFonts w:ascii="Palatino Linotype" w:hAnsi="Palatino Linotype"/>
          <w:i/>
          <w:color w:val="000000"/>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2F5CAF" w:rsidRPr="002F5CAF" w:rsidRDefault="002F5CAF" w:rsidP="002F5CAF">
      <w:pPr>
        <w:spacing w:line="240" w:lineRule="auto"/>
        <w:ind w:left="851" w:right="850"/>
        <w:jc w:val="both"/>
        <w:rPr>
          <w:rFonts w:ascii="Palatino Linotype" w:hAnsi="Palatino Linotype"/>
          <w:i/>
          <w:color w:val="000000"/>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F5CAF" w:rsidRDefault="002F5CAF" w:rsidP="002F5CAF">
      <w:pPr>
        <w:spacing w:after="0" w:line="240" w:lineRule="auto"/>
        <w:ind w:left="851" w:right="850"/>
        <w:jc w:val="both"/>
        <w:rPr>
          <w:rFonts w:ascii="Palatino Linotype" w:hAnsi="Palatino Linotype" w:cs="Arial"/>
          <w:i/>
        </w:rPr>
      </w:pP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075ED3" w:rsidRPr="00075ED3">
        <w:rPr>
          <w:rFonts w:ascii="Palatino Linotype" w:hAnsi="Palatino Linotype" w:cs="Arial"/>
          <w:i/>
        </w:rPr>
        <w:t>Estas personas se niegan a dar la información solicitada, señalando solamente el área en la cual se lleva el procedimiento de seguimiento de egresados e incurriendo en declaraciones falsas ante autoridad y en documento de orden publico, se les pide entregar la información y abstenerse de negarla y seguir incurriendo en delitos</w:t>
      </w:r>
      <w:r w:rsidR="00C04E8C" w:rsidRPr="00C04E8C">
        <w:rPr>
          <w:rFonts w:ascii="Palatino Linotype" w:hAnsi="Palatino Linotype" w:cs="Arial"/>
          <w:i/>
        </w:rPr>
        <w:t>.</w:t>
      </w:r>
      <w:r w:rsidR="00F12160">
        <w:rPr>
          <w:rFonts w:ascii="Palatino Linotype" w:hAnsi="Palatino Linotype" w:cs="Arial"/>
          <w:i/>
        </w:rPr>
        <w:t>”[S</w:t>
      </w:r>
      <w:r w:rsidRPr="004469D5">
        <w:rPr>
          <w:rFonts w:ascii="Palatino Linotype" w:hAnsi="Palatino Linotype" w:cs="Arial"/>
          <w:i/>
        </w:rPr>
        <w:t>ic]</w:t>
      </w:r>
    </w:p>
    <w:p w:rsidR="00075ED3" w:rsidRDefault="00075ED3" w:rsidP="002F5CAF">
      <w:pPr>
        <w:spacing w:after="0" w:line="360" w:lineRule="auto"/>
        <w:jc w:val="both"/>
        <w:rPr>
          <w:rFonts w:ascii="Palatino Linotype" w:hAnsi="Palatino Linotype" w:cs="Arial"/>
          <w:b/>
          <w:sz w:val="24"/>
          <w:szCs w:val="24"/>
        </w:rPr>
      </w:pPr>
    </w:p>
    <w:p w:rsidR="00E25D3E" w:rsidRDefault="00075ED3" w:rsidP="00E3099C">
      <w:pPr>
        <w:spacing w:before="240" w:line="360" w:lineRule="auto"/>
        <w:jc w:val="both"/>
        <w:rPr>
          <w:rFonts w:ascii="Palatino Linotype" w:hAnsi="Palatino Linotype" w:cs="Arial"/>
          <w:b/>
          <w:sz w:val="28"/>
        </w:rPr>
      </w:pPr>
      <w:r>
        <w:rPr>
          <w:rFonts w:ascii="Palatino Linotype" w:hAnsi="Palatino Linotype" w:cs="Arial"/>
          <w:b/>
          <w:sz w:val="24"/>
          <w:szCs w:val="24"/>
        </w:rPr>
        <w:t>03401</w:t>
      </w:r>
      <w:r w:rsidRPr="00075ED3">
        <w:rPr>
          <w:rFonts w:ascii="Palatino Linotype" w:hAnsi="Palatino Linotype" w:cs="Arial"/>
          <w:b/>
          <w:sz w:val="24"/>
          <w:szCs w:val="24"/>
        </w:rPr>
        <w:t>/INFOEM/IP/RR/2018</w:t>
      </w:r>
    </w:p>
    <w:p w:rsidR="002F5CAF" w:rsidRDefault="002F5CAF" w:rsidP="002F5CAF">
      <w:pPr>
        <w:spacing w:before="240"/>
        <w:jc w:val="both"/>
        <w:rPr>
          <w:rFonts w:ascii="Palatino Linotype" w:hAnsi="Palatino Linotype" w:cs="Arial"/>
          <w:b/>
          <w:sz w:val="24"/>
        </w:rPr>
      </w:pPr>
      <w:r>
        <w:rPr>
          <w:rFonts w:ascii="Palatino Linotype" w:hAnsi="Palatino Linotype" w:cs="Arial"/>
          <w:b/>
          <w:sz w:val="24"/>
        </w:rPr>
        <w:t>Acto Impugnado:</w:t>
      </w:r>
    </w:p>
    <w:p w:rsidR="002F5CAF" w:rsidRDefault="002F5CAF" w:rsidP="002F5CAF">
      <w:pPr>
        <w:spacing w:after="0"/>
        <w:jc w:val="both"/>
        <w:rPr>
          <w:rFonts w:ascii="Palatino Linotype" w:hAnsi="Palatino Linotype" w:cs="Arial"/>
          <w:b/>
          <w:sz w:val="24"/>
        </w:rPr>
      </w:pPr>
    </w:p>
    <w:p w:rsidR="002F5CAF" w:rsidRPr="00A435E2" w:rsidRDefault="002F5CAF" w:rsidP="002F5CAF">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Pr="002F5CAF">
        <w:rPr>
          <w:rFonts w:ascii="Palatino Linotype" w:hAnsi="Palatino Linotype"/>
          <w:i/>
          <w:color w:val="000000"/>
        </w:rPr>
        <w:t>No se da la respuesta a la solicitud</w:t>
      </w:r>
      <w:r w:rsidRPr="00C04E8C">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2F5CAF" w:rsidRDefault="002F5CAF" w:rsidP="002F5CAF">
      <w:pPr>
        <w:spacing w:after="0"/>
        <w:jc w:val="both"/>
        <w:rPr>
          <w:rFonts w:ascii="Palatino Linotype" w:hAnsi="Palatino Linotype" w:cs="Arial"/>
          <w:b/>
          <w:sz w:val="24"/>
        </w:rPr>
      </w:pPr>
    </w:p>
    <w:p w:rsidR="002F5CAF" w:rsidRDefault="002F5CAF" w:rsidP="002F5CAF">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F5CAF" w:rsidRDefault="002F5CAF" w:rsidP="002F5CAF">
      <w:pPr>
        <w:spacing w:after="0" w:line="240" w:lineRule="auto"/>
        <w:ind w:left="851" w:right="850"/>
        <w:jc w:val="both"/>
        <w:rPr>
          <w:rFonts w:ascii="Palatino Linotype" w:hAnsi="Palatino Linotype" w:cs="Arial"/>
          <w:i/>
        </w:rPr>
      </w:pPr>
    </w:p>
    <w:p w:rsidR="002F5CAF" w:rsidRPr="004469D5" w:rsidRDefault="002F5CAF" w:rsidP="002F5CAF">
      <w:pPr>
        <w:spacing w:line="240" w:lineRule="auto"/>
        <w:ind w:left="851" w:right="850"/>
        <w:jc w:val="both"/>
        <w:rPr>
          <w:rFonts w:ascii="Palatino Linotype" w:hAnsi="Palatino Linotype" w:cs="Arial"/>
          <w:i/>
        </w:rPr>
      </w:pPr>
      <w:r w:rsidRPr="004469D5">
        <w:rPr>
          <w:rFonts w:ascii="Palatino Linotype" w:hAnsi="Palatino Linotype" w:cs="Arial"/>
          <w:i/>
        </w:rPr>
        <w:t>“</w:t>
      </w:r>
      <w:r w:rsidRPr="002F5CAF">
        <w:rPr>
          <w:rFonts w:ascii="Palatino Linotype" w:hAnsi="Palatino Linotype" w:cs="Arial"/>
          <w:i/>
        </w:rPr>
        <w:t>Estas personas se niegan a dar la información solicitada, señalando solamente el área en la cual se lleva el procedimiento de seguimiento de egresados e incurriendo en declaraciones falsas ante autoridad y en documento de orden publico, se les pide entregar la información y abstenerse de negarla y seguir incurriendo en delitos</w:t>
      </w:r>
      <w:r w:rsidRPr="00C04E8C">
        <w:rPr>
          <w:rFonts w:ascii="Palatino Linotype" w:hAnsi="Palatino Linotype" w:cs="Arial"/>
          <w:i/>
        </w:rPr>
        <w:t>.</w:t>
      </w:r>
      <w:r>
        <w:rPr>
          <w:rFonts w:ascii="Palatino Linotype" w:hAnsi="Palatino Linotype" w:cs="Arial"/>
          <w:i/>
        </w:rPr>
        <w:t>”[S</w:t>
      </w:r>
      <w:r w:rsidRPr="004469D5">
        <w:rPr>
          <w:rFonts w:ascii="Palatino Linotype" w:hAnsi="Palatino Linotype" w:cs="Arial"/>
          <w:i/>
        </w:rPr>
        <w:t>ic]</w:t>
      </w:r>
    </w:p>
    <w:p w:rsidR="00075ED3" w:rsidRDefault="00075ED3" w:rsidP="002F5CAF">
      <w:pPr>
        <w:spacing w:after="0" w:line="360" w:lineRule="auto"/>
        <w:jc w:val="both"/>
        <w:rPr>
          <w:rFonts w:ascii="Palatino Linotype" w:hAnsi="Palatino Linotype" w:cs="Arial"/>
          <w:b/>
          <w:sz w:val="28"/>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2F5CAF">
        <w:rPr>
          <w:rFonts w:ascii="Palatino Linotype" w:hAnsi="Palatino Linotype" w:cs="Arial"/>
          <w:b/>
          <w:sz w:val="28"/>
          <w:szCs w:val="28"/>
        </w:rPr>
        <w:t>De los</w:t>
      </w:r>
      <w:r w:rsidRPr="0087163A">
        <w:rPr>
          <w:rFonts w:ascii="Palatino Linotype" w:hAnsi="Palatino Linotype" w:cs="Arial"/>
          <w:b/>
          <w:sz w:val="28"/>
          <w:szCs w:val="28"/>
        </w:rPr>
        <w:t xml:space="preserve"> turno</w:t>
      </w:r>
      <w:r w:rsidR="002F5CAF">
        <w:rPr>
          <w:rFonts w:ascii="Palatino Linotype" w:hAnsi="Palatino Linotype" w:cs="Arial"/>
          <w:b/>
          <w:sz w:val="28"/>
          <w:szCs w:val="28"/>
        </w:rPr>
        <w:t>s de los</w:t>
      </w:r>
      <w:r w:rsidRPr="0087163A">
        <w:rPr>
          <w:rFonts w:ascii="Palatino Linotype" w:hAnsi="Palatino Linotype" w:cs="Arial"/>
          <w:b/>
          <w:sz w:val="28"/>
          <w:szCs w:val="28"/>
        </w:rPr>
        <w:t xml:space="preserve"> recurso</w:t>
      </w:r>
      <w:r w:rsidR="002F5CAF">
        <w:rPr>
          <w:rFonts w:ascii="Palatino Linotype" w:hAnsi="Palatino Linotype" w:cs="Arial"/>
          <w:b/>
          <w:sz w:val="28"/>
          <w:szCs w:val="28"/>
        </w:rPr>
        <w:t>s</w:t>
      </w:r>
      <w:r w:rsidRPr="0087163A">
        <w:rPr>
          <w:rFonts w:ascii="Palatino Linotype" w:hAnsi="Palatino Linotype" w:cs="Arial"/>
          <w:b/>
          <w:sz w:val="28"/>
          <w:szCs w:val="28"/>
        </w:rPr>
        <w:t xml:space="preserve">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w:t>
      </w:r>
      <w:r w:rsidR="002F5CAF">
        <w:rPr>
          <w:rFonts w:ascii="Palatino Linotype" w:hAnsi="Palatino Linotype" w:cs="Arial"/>
          <w:sz w:val="24"/>
          <w:szCs w:val="24"/>
        </w:rPr>
        <w:t>os</w:t>
      </w:r>
      <w:r w:rsidRPr="00FE4693">
        <w:rPr>
          <w:rFonts w:ascii="Palatino Linotype" w:hAnsi="Palatino Linotype" w:cs="Arial"/>
          <w:sz w:val="24"/>
          <w:szCs w:val="24"/>
        </w:rPr>
        <w:t xml:space="preserve"> de impugnación que le fue</w:t>
      </w:r>
      <w:r w:rsidR="002F5CAF">
        <w:rPr>
          <w:rFonts w:ascii="Palatino Linotype" w:hAnsi="Palatino Linotype" w:cs="Arial"/>
          <w:sz w:val="24"/>
          <w:szCs w:val="24"/>
        </w:rPr>
        <w:t>ron</w:t>
      </w:r>
      <w:r w:rsidRPr="00FE4693">
        <w:rPr>
          <w:rFonts w:ascii="Palatino Linotype" w:hAnsi="Palatino Linotype" w:cs="Arial"/>
          <w:sz w:val="24"/>
          <w:szCs w:val="24"/>
        </w:rPr>
        <w:t xml:space="preserve"> turnado</w:t>
      </w:r>
      <w:r w:rsidR="002F5CAF">
        <w:rPr>
          <w:rFonts w:ascii="Palatino Linotype" w:hAnsi="Palatino Linotype" w:cs="Arial"/>
          <w:sz w:val="24"/>
          <w:szCs w:val="24"/>
        </w:rPr>
        <w:t>s</w:t>
      </w:r>
      <w:r w:rsidRPr="00FE4693">
        <w:rPr>
          <w:rFonts w:ascii="Palatino Linotype" w:hAnsi="Palatino Linotype" w:cs="Arial"/>
          <w:sz w:val="24"/>
          <w:szCs w:val="24"/>
        </w:rPr>
        <w:t xml:space="preserve"> a la Comisionada Zulema Martínez Sánchez</w:t>
      </w:r>
      <w:r w:rsidR="002F5CAF">
        <w:rPr>
          <w:rFonts w:ascii="Palatino Linotype" w:hAnsi="Palatino Linotype" w:cs="Arial"/>
          <w:sz w:val="24"/>
          <w:szCs w:val="24"/>
        </w:rPr>
        <w:t xml:space="preserve"> y al Comisionado Luis Gustavo Parra Noriega respectivamente</w:t>
      </w:r>
      <w:r w:rsidRPr="00FE4693">
        <w:rPr>
          <w:rFonts w:ascii="Palatino Linotype" w:hAnsi="Palatino Linotype" w:cs="Arial"/>
          <w:sz w:val="24"/>
          <w:szCs w:val="24"/>
        </w:rPr>
        <w:t>, por medio del sistema electrónico en términos del arábigo 185 fracción I de la Ley de Transparencia y Acceso a la información Pública del Es</w:t>
      </w:r>
      <w:r w:rsidR="002F5CAF">
        <w:rPr>
          <w:rFonts w:ascii="Palatino Linotype" w:hAnsi="Palatino Linotype" w:cs="Arial"/>
          <w:sz w:val="24"/>
          <w:szCs w:val="24"/>
        </w:rPr>
        <w:t>tado de México y Municipios, de los</w:t>
      </w:r>
      <w:r w:rsidRPr="00FE4693">
        <w:rPr>
          <w:rFonts w:ascii="Palatino Linotype" w:hAnsi="Palatino Linotype" w:cs="Arial"/>
          <w:sz w:val="24"/>
          <w:szCs w:val="24"/>
        </w:rPr>
        <w:t xml:space="preserve"> cual</w:t>
      </w:r>
      <w:r w:rsidR="002F5CAF">
        <w:rPr>
          <w:rFonts w:ascii="Palatino Linotype" w:hAnsi="Palatino Linotype" w:cs="Arial"/>
          <w:sz w:val="24"/>
          <w:szCs w:val="24"/>
        </w:rPr>
        <w:t>es recayeron</w:t>
      </w:r>
      <w:r w:rsidRPr="00FE4693">
        <w:rPr>
          <w:rFonts w:ascii="Palatino Linotype" w:hAnsi="Palatino Linotype" w:cs="Arial"/>
          <w:sz w:val="24"/>
          <w:szCs w:val="24"/>
        </w:rPr>
        <w:t xml:space="preserve"> </w:t>
      </w:r>
      <w:r w:rsidR="002F5CAF">
        <w:rPr>
          <w:rFonts w:ascii="Palatino Linotype" w:hAnsi="Palatino Linotype" w:cs="Arial"/>
          <w:sz w:val="24"/>
          <w:szCs w:val="24"/>
        </w:rPr>
        <w:t xml:space="preserve">en </w:t>
      </w:r>
      <w:r w:rsidRPr="00FE4693">
        <w:rPr>
          <w:rFonts w:ascii="Palatino Linotype" w:hAnsi="Palatino Linotype" w:cs="Arial"/>
          <w:sz w:val="24"/>
          <w:szCs w:val="24"/>
        </w:rPr>
        <w:t>acuerdo</w:t>
      </w:r>
      <w:r>
        <w:rPr>
          <w:rFonts w:ascii="Palatino Linotype" w:hAnsi="Palatino Linotype" w:cs="Arial"/>
          <w:sz w:val="24"/>
          <w:szCs w:val="24"/>
        </w:rPr>
        <w:t xml:space="preserve"> de admisi</w:t>
      </w:r>
      <w:r w:rsidR="00D15261">
        <w:rPr>
          <w:rFonts w:ascii="Palatino Linotype" w:hAnsi="Palatino Linotype" w:cs="Arial"/>
          <w:sz w:val="24"/>
          <w:szCs w:val="24"/>
        </w:rPr>
        <w:t xml:space="preserve">ón en fecha </w:t>
      </w:r>
      <w:r w:rsidR="002F5CAF">
        <w:rPr>
          <w:rFonts w:ascii="Palatino Linotype" w:hAnsi="Palatino Linotype" w:cs="Arial"/>
          <w:sz w:val="24"/>
          <w:szCs w:val="24"/>
        </w:rPr>
        <w:t>veinte</w:t>
      </w:r>
      <w:r w:rsidR="00C04E8C">
        <w:rPr>
          <w:rFonts w:ascii="Palatino Linotype" w:hAnsi="Palatino Linotype" w:cs="Arial"/>
          <w:sz w:val="24"/>
          <w:szCs w:val="24"/>
        </w:rPr>
        <w:t xml:space="preserve"> </w:t>
      </w:r>
      <w:r w:rsidR="00E25D3E">
        <w:rPr>
          <w:rFonts w:ascii="Palatino Linotype" w:hAnsi="Palatino Linotype" w:cs="Arial"/>
          <w:sz w:val="24"/>
          <w:szCs w:val="24"/>
        </w:rPr>
        <w:t xml:space="preserve">de </w:t>
      </w:r>
      <w:r w:rsidR="002F5CAF">
        <w:rPr>
          <w:rFonts w:ascii="Palatino Linotype" w:hAnsi="Palatino Linotype" w:cs="Arial"/>
          <w:sz w:val="24"/>
          <w:szCs w:val="24"/>
        </w:rPr>
        <w:t>septiembre</w:t>
      </w:r>
      <w:r w:rsidR="00AA51D0">
        <w:rPr>
          <w:rFonts w:ascii="Palatino Linotype" w:hAnsi="Palatino Linotype" w:cs="Arial"/>
          <w:sz w:val="24"/>
          <w:szCs w:val="24"/>
        </w:rPr>
        <w:t xml:space="preserve"> </w:t>
      </w:r>
      <w:r w:rsidRPr="00FE4693">
        <w:rPr>
          <w:rFonts w:ascii="Palatino Linotype" w:hAnsi="Palatino Linotype" w:cs="Arial"/>
          <w:sz w:val="24"/>
          <w:szCs w:val="24"/>
        </w:rPr>
        <w:t>de dos mil dieciocho, determinándose en él, un plazo de siete días para que las partes manifestaran lo que a su derecho corresponda en términos del numeral ya citado.</w:t>
      </w:r>
    </w:p>
    <w:p w:rsidR="007A2CA1" w:rsidRDefault="007A2CA1" w:rsidP="007A2CA1">
      <w:pPr>
        <w:spacing w:before="240" w:line="360" w:lineRule="auto"/>
        <w:jc w:val="both"/>
        <w:rPr>
          <w:rFonts w:ascii="Palatino Linotype" w:hAnsi="Palatino Linotype" w:cs="Arial"/>
          <w:sz w:val="24"/>
          <w:szCs w:val="24"/>
        </w:rPr>
      </w:pPr>
    </w:p>
    <w:p w:rsidR="00777231" w:rsidRDefault="00777231" w:rsidP="0077723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acumulación.</w:t>
      </w:r>
    </w:p>
    <w:p w:rsidR="00777231" w:rsidRDefault="00777231" w:rsidP="00777231">
      <w:pPr>
        <w:pStyle w:val="Prrafodelista"/>
        <w:spacing w:line="360" w:lineRule="auto"/>
        <w:ind w:left="0"/>
        <w:jc w:val="both"/>
        <w:rPr>
          <w:rFonts w:ascii="Palatino Linotype" w:hAnsi="Palatino Linotype" w:cs="Arial"/>
        </w:rPr>
      </w:pPr>
      <w:r>
        <w:rPr>
          <w:rFonts w:ascii="Palatino Linotype" w:hAnsi="Palatino Linotype" w:cs="Arial"/>
        </w:rPr>
        <w:t xml:space="preserve">Posteriormente por acuerdo del Pleno del Instituto, en la Trigésima Cuarta Sesión Ordinaria de Pleno de fecha diecinueve de septiembre de la presente anualidad, se determinó acumular los recursos de revisión </w:t>
      </w:r>
      <w:r>
        <w:rPr>
          <w:rFonts w:ascii="Palatino Linotype" w:hAnsi="Palatino Linotype" w:cs="Arial"/>
          <w:b/>
          <w:bCs/>
          <w:lang w:eastAsia="es-MX"/>
        </w:rPr>
        <w:t>03400/INFOEM/IP/RR/2018 y 03401/INFOEM/IP/RR/2018.</w:t>
      </w:r>
    </w:p>
    <w:p w:rsidR="00777231" w:rsidRDefault="00777231" w:rsidP="00777231">
      <w:pPr>
        <w:spacing w:after="0" w:line="360" w:lineRule="auto"/>
        <w:jc w:val="both"/>
        <w:rPr>
          <w:rFonts w:ascii="Palatino Linotype" w:hAnsi="Palatino Linotype"/>
          <w:sz w:val="24"/>
          <w:szCs w:val="24"/>
        </w:rPr>
      </w:pPr>
      <w:r>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777231" w:rsidRDefault="00777231" w:rsidP="00777231">
      <w:pPr>
        <w:spacing w:after="0" w:line="360" w:lineRule="auto"/>
        <w:jc w:val="both"/>
        <w:rPr>
          <w:rFonts w:ascii="Palatino Linotype" w:hAnsi="Palatino Linotype"/>
          <w:sz w:val="24"/>
          <w:szCs w:val="24"/>
        </w:rPr>
      </w:pPr>
    </w:p>
    <w:p w:rsidR="00777231" w:rsidRPr="002A4330" w:rsidRDefault="00777231" w:rsidP="00777231">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777231" w:rsidRPr="002A4330" w:rsidRDefault="00777231" w:rsidP="00777231">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777231" w:rsidRPr="007A2CA1" w:rsidRDefault="00777231" w:rsidP="007A2CA1">
      <w:pPr>
        <w:spacing w:before="240" w:line="360" w:lineRule="auto"/>
        <w:jc w:val="both"/>
        <w:rPr>
          <w:rFonts w:ascii="Palatino Linotype" w:hAnsi="Palatino Linotype" w:cs="Arial"/>
          <w:sz w:val="24"/>
          <w:szCs w:val="24"/>
        </w:rPr>
      </w:pPr>
    </w:p>
    <w:p w:rsidR="00E3099C" w:rsidRDefault="00777231" w:rsidP="00E3099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rsidR="00071B10"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 xml:space="preserve">ligado </w:t>
      </w:r>
      <w:r w:rsidR="00C76253">
        <w:rPr>
          <w:rFonts w:ascii="Palatino Linotype" w:hAnsi="Palatino Linotype" w:cs="Arial"/>
          <w:sz w:val="24"/>
          <w:szCs w:val="24"/>
        </w:rPr>
        <w:t>en fecha veintiocho</w:t>
      </w:r>
      <w:r w:rsidR="00D15261">
        <w:rPr>
          <w:rFonts w:ascii="Palatino Linotype" w:hAnsi="Palatino Linotype" w:cs="Arial"/>
          <w:sz w:val="24"/>
          <w:szCs w:val="24"/>
        </w:rPr>
        <w:t xml:space="preserve"> de </w:t>
      </w:r>
      <w:r w:rsidR="00C76253">
        <w:rPr>
          <w:rFonts w:ascii="Palatino Linotype" w:hAnsi="Palatino Linotype" w:cs="Arial"/>
          <w:sz w:val="24"/>
          <w:szCs w:val="24"/>
        </w:rPr>
        <w:t>septiembre</w:t>
      </w:r>
      <w:r w:rsidR="008562B4">
        <w:rPr>
          <w:rFonts w:ascii="Palatino Linotype" w:hAnsi="Palatino Linotype" w:cs="Arial"/>
          <w:sz w:val="24"/>
          <w:szCs w:val="24"/>
        </w:rPr>
        <w:t xml:space="preserve"> </w:t>
      </w:r>
      <w:r w:rsidR="00FE4693">
        <w:rPr>
          <w:rFonts w:ascii="Palatino Linotype" w:hAnsi="Palatino Linotype" w:cs="Arial"/>
          <w:sz w:val="24"/>
          <w:szCs w:val="24"/>
        </w:rPr>
        <w:t>dos mil dieciocho</w:t>
      </w:r>
      <w:r w:rsidR="00E77373">
        <w:rPr>
          <w:rFonts w:ascii="Palatino Linotype" w:hAnsi="Palatino Linotype" w:cs="Arial"/>
          <w:sz w:val="24"/>
          <w:szCs w:val="24"/>
        </w:rPr>
        <w:t xml:space="preserve">, adjuntó </w:t>
      </w:r>
      <w:r w:rsidR="0056101D">
        <w:rPr>
          <w:rFonts w:ascii="Palatino Linotype" w:hAnsi="Palatino Linotype" w:cs="Arial"/>
          <w:sz w:val="24"/>
          <w:szCs w:val="24"/>
        </w:rPr>
        <w:t>a la etapa de</w:t>
      </w:r>
      <w:r w:rsidR="008562B4">
        <w:rPr>
          <w:rFonts w:ascii="Palatino Linotype" w:hAnsi="Palatino Linotype" w:cs="Arial"/>
          <w:sz w:val="24"/>
          <w:szCs w:val="24"/>
        </w:rPr>
        <w:t xml:space="preserve"> manifestaciones</w:t>
      </w:r>
      <w:r w:rsidR="00C76253">
        <w:rPr>
          <w:rFonts w:ascii="Palatino Linotype" w:hAnsi="Palatino Linotype" w:cs="Arial"/>
          <w:sz w:val="24"/>
          <w:szCs w:val="24"/>
        </w:rPr>
        <w:t xml:space="preserve"> en ambos recursos de revisión </w:t>
      </w:r>
      <w:r w:rsidR="008562B4">
        <w:rPr>
          <w:rFonts w:ascii="Palatino Linotype" w:hAnsi="Palatino Linotype" w:cs="Arial"/>
          <w:sz w:val="24"/>
          <w:szCs w:val="24"/>
        </w:rPr>
        <w:t>el informe justificado correspondiente</w:t>
      </w:r>
      <w:r w:rsidR="009B1BD3">
        <w:rPr>
          <w:rFonts w:ascii="Palatino Linotype" w:hAnsi="Palatino Linotype" w:cs="Arial"/>
          <w:sz w:val="24"/>
          <w:szCs w:val="24"/>
        </w:rPr>
        <w:t>,</w:t>
      </w:r>
      <w:r w:rsidR="00C76253">
        <w:rPr>
          <w:rFonts w:ascii="Palatino Linotype" w:hAnsi="Palatino Linotype" w:cs="Arial"/>
          <w:sz w:val="24"/>
          <w:szCs w:val="24"/>
        </w:rPr>
        <w:t xml:space="preserve"> resultando ser el mismo para ambos casos,</w:t>
      </w:r>
      <w:r w:rsidR="009B1BD3">
        <w:rPr>
          <w:rFonts w:ascii="Palatino Linotype" w:hAnsi="Palatino Linotype" w:cs="Arial"/>
          <w:sz w:val="24"/>
          <w:szCs w:val="24"/>
        </w:rPr>
        <w:t xml:space="preserve"> </w:t>
      </w:r>
      <w:r w:rsidR="00C76253">
        <w:rPr>
          <w:rFonts w:ascii="Palatino Linotype" w:hAnsi="Palatino Linotype" w:cs="Arial"/>
          <w:sz w:val="24"/>
          <w:szCs w:val="24"/>
        </w:rPr>
        <w:t>dichos informes fueron</w:t>
      </w:r>
      <w:r w:rsidR="00D15261">
        <w:rPr>
          <w:rFonts w:ascii="Palatino Linotype" w:hAnsi="Palatino Linotype" w:cs="Arial"/>
          <w:sz w:val="24"/>
          <w:szCs w:val="24"/>
        </w:rPr>
        <w:t xml:space="preserve"> puesto</w:t>
      </w:r>
      <w:r w:rsidR="00C76253">
        <w:rPr>
          <w:rFonts w:ascii="Palatino Linotype" w:hAnsi="Palatino Linotype" w:cs="Arial"/>
          <w:sz w:val="24"/>
          <w:szCs w:val="24"/>
        </w:rPr>
        <w:t>s a la vista de la</w:t>
      </w:r>
      <w:r w:rsidR="00D15261">
        <w:rPr>
          <w:rFonts w:ascii="Palatino Linotype" w:hAnsi="Palatino Linotype" w:cs="Arial"/>
          <w:sz w:val="24"/>
          <w:szCs w:val="24"/>
        </w:rPr>
        <w:t xml:space="preserve"> recurrente</w:t>
      </w:r>
      <w:r w:rsidR="00C04E8C">
        <w:rPr>
          <w:rFonts w:ascii="Palatino Linotype" w:hAnsi="Palatino Linotype" w:cs="Arial"/>
          <w:sz w:val="24"/>
          <w:szCs w:val="24"/>
        </w:rPr>
        <w:t xml:space="preserve"> a efecto de dar certeza jurídica al recurrente sobre las actuaciones que obran en dicho</w:t>
      </w:r>
      <w:r w:rsidR="00C76253">
        <w:rPr>
          <w:rFonts w:ascii="Palatino Linotype" w:hAnsi="Palatino Linotype" w:cs="Arial"/>
          <w:sz w:val="24"/>
          <w:szCs w:val="24"/>
        </w:rPr>
        <w:t>s</w:t>
      </w:r>
      <w:r w:rsidR="00C04E8C">
        <w:rPr>
          <w:rFonts w:ascii="Palatino Linotype" w:hAnsi="Palatino Linotype" w:cs="Arial"/>
          <w:sz w:val="24"/>
          <w:szCs w:val="24"/>
        </w:rPr>
        <w:t xml:space="preserve"> expediente</w:t>
      </w:r>
      <w:r w:rsidR="00C76253">
        <w:rPr>
          <w:rFonts w:ascii="Palatino Linotype" w:hAnsi="Palatino Linotype" w:cs="Arial"/>
          <w:sz w:val="24"/>
          <w:szCs w:val="24"/>
        </w:rPr>
        <w:t>s</w:t>
      </w:r>
      <w:r w:rsidR="00D15261">
        <w:rPr>
          <w:rFonts w:ascii="Palatino Linotype" w:hAnsi="Palatino Linotype" w:cs="Arial"/>
          <w:sz w:val="24"/>
          <w:szCs w:val="24"/>
        </w:rPr>
        <w:t xml:space="preserve">, </w:t>
      </w:r>
      <w:r w:rsidR="00111643">
        <w:rPr>
          <w:rFonts w:ascii="Palatino Linotype" w:hAnsi="Palatino Linotype" w:cs="Arial"/>
          <w:sz w:val="24"/>
          <w:szCs w:val="24"/>
        </w:rPr>
        <w:t>asimism</w:t>
      </w:r>
      <w:r w:rsidR="00F7456A">
        <w:rPr>
          <w:rFonts w:ascii="Palatino Linotype" w:hAnsi="Palatino Linotype" w:cs="Arial"/>
          <w:sz w:val="24"/>
          <w:szCs w:val="24"/>
        </w:rPr>
        <w:t xml:space="preserve">o </w:t>
      </w:r>
      <w:r w:rsidR="00C5342D">
        <w:rPr>
          <w:rFonts w:ascii="Palatino Linotype" w:hAnsi="Palatino Linotype" w:cs="Arial"/>
          <w:sz w:val="24"/>
          <w:szCs w:val="24"/>
        </w:rPr>
        <w:t xml:space="preserve">se advierte </w:t>
      </w:r>
      <w:r w:rsidR="0056101D">
        <w:rPr>
          <w:rFonts w:ascii="Palatino Linotype" w:hAnsi="Palatino Linotype" w:cs="Arial"/>
          <w:sz w:val="24"/>
          <w:szCs w:val="24"/>
        </w:rPr>
        <w:t>que el</w:t>
      </w:r>
      <w:r w:rsidR="00C5342D">
        <w:rPr>
          <w:rFonts w:ascii="Palatino Linotype" w:hAnsi="Palatino Linotype" w:cs="Arial"/>
          <w:sz w:val="24"/>
          <w:szCs w:val="24"/>
        </w:rPr>
        <w:t xml:space="preserve"> </w:t>
      </w:r>
      <w:r w:rsidR="00CB1CC6">
        <w:rPr>
          <w:rFonts w:ascii="Palatino Linotype" w:hAnsi="Palatino Linotype" w:cs="Arial"/>
          <w:sz w:val="24"/>
          <w:szCs w:val="24"/>
        </w:rPr>
        <w:t>recurrente</w:t>
      </w:r>
      <w:r w:rsidR="008B0427">
        <w:rPr>
          <w:rFonts w:ascii="Palatino Linotype" w:hAnsi="Palatino Linotype" w:cs="Arial"/>
          <w:sz w:val="24"/>
          <w:szCs w:val="24"/>
        </w:rPr>
        <w:t xml:space="preserve"> no realizó manifestaciones</w:t>
      </w:r>
      <w:r w:rsidR="0056101D">
        <w:rPr>
          <w:rFonts w:ascii="Palatino Linotype" w:hAnsi="Palatino Linotype" w:cs="Arial"/>
          <w:sz w:val="24"/>
          <w:szCs w:val="24"/>
        </w:rPr>
        <w:t>,</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9B1BD3" w:rsidRPr="008B0427" w:rsidRDefault="00D15261"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w:t>
      </w:r>
      <w:r w:rsidR="00C76253">
        <w:rPr>
          <w:rFonts w:ascii="Palatino Linotype" w:hAnsi="Palatino Linotype" w:cs="Arial"/>
          <w:sz w:val="24"/>
          <w:szCs w:val="24"/>
        </w:rPr>
        <w:t xml:space="preserve">se decretaron los cierres de instrucción </w:t>
      </w:r>
      <w:r w:rsidR="006C69A3">
        <w:rPr>
          <w:rFonts w:ascii="Palatino Linotype" w:hAnsi="Palatino Linotype" w:cs="Arial"/>
          <w:sz w:val="24"/>
          <w:szCs w:val="24"/>
        </w:rPr>
        <w:t>m</w:t>
      </w:r>
      <w:r w:rsidR="007836DD">
        <w:rPr>
          <w:rFonts w:ascii="Palatino Linotype" w:hAnsi="Palatino Linotype" w:cs="Arial"/>
          <w:sz w:val="24"/>
          <w:szCs w:val="24"/>
        </w:rPr>
        <w:t>edi</w:t>
      </w:r>
      <w:r w:rsidR="00071B10">
        <w:rPr>
          <w:rFonts w:ascii="Palatino Linotype" w:hAnsi="Palatino Linotype" w:cs="Arial"/>
          <w:sz w:val="24"/>
          <w:szCs w:val="24"/>
        </w:rPr>
        <w:t>ante pr</w:t>
      </w:r>
      <w:r w:rsidR="00C04E8C">
        <w:rPr>
          <w:rFonts w:ascii="Palatino Linotype" w:hAnsi="Palatino Linotype" w:cs="Arial"/>
          <w:sz w:val="24"/>
          <w:szCs w:val="24"/>
        </w:rPr>
        <w:t>oveído</w:t>
      </w:r>
      <w:r w:rsidR="00C76253">
        <w:rPr>
          <w:rFonts w:ascii="Palatino Linotype" w:hAnsi="Palatino Linotype" w:cs="Arial"/>
          <w:sz w:val="24"/>
          <w:szCs w:val="24"/>
        </w:rPr>
        <w:t>s</w:t>
      </w:r>
      <w:r w:rsidR="00C04E8C">
        <w:rPr>
          <w:rFonts w:ascii="Palatino Linotype" w:hAnsi="Palatino Linotype" w:cs="Arial"/>
          <w:sz w:val="24"/>
          <w:szCs w:val="24"/>
        </w:rPr>
        <w:t xml:space="preserve"> de </w:t>
      </w:r>
      <w:r w:rsidR="00C76253">
        <w:rPr>
          <w:rFonts w:ascii="Palatino Linotype" w:hAnsi="Palatino Linotype" w:cs="Arial"/>
          <w:sz w:val="24"/>
          <w:szCs w:val="24"/>
        </w:rPr>
        <w:t>fecha veintidós</w:t>
      </w:r>
      <w:r w:rsidR="00C04E8C">
        <w:rPr>
          <w:rFonts w:ascii="Palatino Linotype" w:hAnsi="Palatino Linotype" w:cs="Arial"/>
          <w:sz w:val="24"/>
          <w:szCs w:val="24"/>
        </w:rPr>
        <w:t xml:space="preserve"> </w:t>
      </w:r>
      <w:r>
        <w:rPr>
          <w:rFonts w:ascii="Palatino Linotype" w:hAnsi="Palatino Linotype" w:cs="Arial"/>
          <w:sz w:val="24"/>
          <w:szCs w:val="24"/>
        </w:rPr>
        <w:t xml:space="preserve">de </w:t>
      </w:r>
      <w:r w:rsidR="00C76253">
        <w:rPr>
          <w:rFonts w:ascii="Palatino Linotype" w:hAnsi="Palatino Linotype" w:cs="Arial"/>
          <w:sz w:val="24"/>
          <w:szCs w:val="24"/>
        </w:rPr>
        <w:t>octubre</w:t>
      </w:r>
      <w:r w:rsidR="008B0427">
        <w:rPr>
          <w:rFonts w:ascii="Palatino Linotype" w:hAnsi="Palatino Linotype" w:cs="Arial"/>
          <w:sz w:val="24"/>
          <w:szCs w:val="24"/>
        </w:rPr>
        <w:t xml:space="preserve"> </w:t>
      </w:r>
      <w:r w:rsidR="007836DD">
        <w:rPr>
          <w:rFonts w:ascii="Palatino Linotype" w:hAnsi="Palatino Linotype" w:cs="Arial"/>
          <w:sz w:val="24"/>
          <w:szCs w:val="24"/>
        </w:rPr>
        <w:t>de dos mil dieciocho</w:t>
      </w:r>
      <w:r w:rsidR="00E3099C">
        <w:rPr>
          <w:rFonts w:ascii="Palatino Linotype" w:hAnsi="Palatino Linotype" w:cs="Arial"/>
          <w:sz w:val="24"/>
          <w:szCs w:val="24"/>
        </w:rPr>
        <w:t>.</w:t>
      </w:r>
    </w:p>
    <w:p w:rsidR="009B1BD3" w:rsidRDefault="009B1BD3" w:rsidP="00042285">
      <w:pPr>
        <w:spacing w:before="240" w:line="360" w:lineRule="auto"/>
        <w:jc w:val="both"/>
        <w:rPr>
          <w:rFonts w:ascii="Palatino Linotype" w:hAnsi="Palatino Linotype" w:cs="Arial"/>
          <w:b/>
          <w:sz w:val="28"/>
        </w:rPr>
      </w:pPr>
    </w:p>
    <w:p w:rsidR="00042285" w:rsidRDefault="00777231" w:rsidP="00042285">
      <w:pPr>
        <w:spacing w:before="240" w:line="360" w:lineRule="auto"/>
        <w:jc w:val="both"/>
        <w:rPr>
          <w:rFonts w:ascii="Palatino Linotype" w:hAnsi="Palatino Linotype" w:cs="Arial"/>
          <w:b/>
          <w:sz w:val="28"/>
          <w:szCs w:val="28"/>
        </w:rPr>
      </w:pPr>
      <w:r>
        <w:rPr>
          <w:rFonts w:ascii="Palatino Linotype" w:hAnsi="Palatino Linotype" w:cs="Arial"/>
          <w:b/>
          <w:sz w:val="28"/>
        </w:rPr>
        <w:t>SÉPTIMO</w:t>
      </w:r>
      <w:r w:rsidR="00042285" w:rsidRPr="008551ED">
        <w:rPr>
          <w:rFonts w:ascii="Palatino Linotype" w:hAnsi="Palatino Linotype" w:cs="Arial"/>
          <w:b/>
          <w:sz w:val="24"/>
          <w:szCs w:val="24"/>
        </w:rPr>
        <w:t>.</w:t>
      </w:r>
      <w:r w:rsidR="00042285">
        <w:rPr>
          <w:rFonts w:ascii="Palatino Linotype" w:hAnsi="Palatino Linotype" w:cs="Arial"/>
          <w:b/>
          <w:sz w:val="24"/>
          <w:szCs w:val="24"/>
        </w:rPr>
        <w:t xml:space="preserve"> </w:t>
      </w:r>
      <w:r w:rsidR="00042285">
        <w:rPr>
          <w:rFonts w:ascii="Palatino Linotype" w:hAnsi="Palatino Linotype" w:cs="Arial"/>
          <w:b/>
          <w:sz w:val="28"/>
          <w:szCs w:val="28"/>
        </w:rPr>
        <w:t>De la ampliación del término para resolver.</w:t>
      </w:r>
    </w:p>
    <w:p w:rsidR="00042285" w:rsidRDefault="00C04E8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C21F90" w:rsidRPr="00C21F90">
        <w:rPr>
          <w:rFonts w:ascii="Palatino Linotype" w:hAnsi="Palatino Linotype" w:cs="Arial"/>
          <w:sz w:val="24"/>
          <w:szCs w:val="24"/>
        </w:rPr>
        <w:t>primero</w:t>
      </w:r>
      <w:r w:rsidR="00D15261" w:rsidRPr="00C21F90">
        <w:rPr>
          <w:rFonts w:ascii="Palatino Linotype" w:hAnsi="Palatino Linotype" w:cs="Arial"/>
          <w:sz w:val="24"/>
          <w:szCs w:val="24"/>
        </w:rPr>
        <w:t xml:space="preserve"> de </w:t>
      </w:r>
      <w:r w:rsidR="00C21F90" w:rsidRPr="00C21F90">
        <w:rPr>
          <w:rFonts w:ascii="Palatino Linotype" w:hAnsi="Palatino Linotype" w:cs="Arial"/>
          <w:sz w:val="24"/>
          <w:szCs w:val="24"/>
        </w:rPr>
        <w:t>noviembre</w:t>
      </w:r>
      <w:r w:rsidR="00042285" w:rsidRPr="00C21F90">
        <w:rPr>
          <w:rFonts w:ascii="Palatino Linotype" w:hAnsi="Palatino Linotype" w:cs="Arial"/>
          <w:sz w:val="24"/>
          <w:szCs w:val="24"/>
        </w:rPr>
        <w:t xml:space="preserve"> de dos mil dieciocho</w:t>
      </w:r>
      <w:r w:rsidR="00C21F90">
        <w:rPr>
          <w:rFonts w:ascii="Palatino Linotype" w:hAnsi="Palatino Linotype" w:cs="Arial"/>
          <w:sz w:val="24"/>
          <w:szCs w:val="24"/>
        </w:rPr>
        <w:t>, se ampliaron los términos</w:t>
      </w:r>
      <w:r w:rsidR="00042285">
        <w:rPr>
          <w:rFonts w:ascii="Palatino Linotype" w:hAnsi="Palatino Linotype" w:cs="Arial"/>
          <w:sz w:val="24"/>
          <w:szCs w:val="24"/>
        </w:rPr>
        <w:t xml:space="preserve"> para </w:t>
      </w:r>
      <w:r w:rsidR="00C21F90">
        <w:rPr>
          <w:rFonts w:ascii="Palatino Linotype" w:hAnsi="Palatino Linotype" w:cs="Arial"/>
          <w:sz w:val="24"/>
          <w:szCs w:val="24"/>
        </w:rPr>
        <w:t>resolver los</w:t>
      </w:r>
      <w:r w:rsidR="00042285">
        <w:rPr>
          <w:rFonts w:ascii="Palatino Linotype" w:hAnsi="Palatino Linotype" w:cs="Arial"/>
          <w:sz w:val="24"/>
          <w:szCs w:val="24"/>
        </w:rPr>
        <w:t xml:space="preserve"> recurso</w:t>
      </w:r>
      <w:r w:rsidR="00C21F90">
        <w:rPr>
          <w:rFonts w:ascii="Palatino Linotype" w:hAnsi="Palatino Linotype" w:cs="Arial"/>
          <w:sz w:val="24"/>
          <w:szCs w:val="24"/>
        </w:rPr>
        <w:t>s</w:t>
      </w:r>
      <w:r w:rsidR="00042285">
        <w:rPr>
          <w:rFonts w:ascii="Palatino Linotype" w:hAnsi="Palatino Linotype" w:cs="Arial"/>
          <w:sz w:val="24"/>
          <w:szCs w:val="24"/>
        </w:rPr>
        <w:t xml:space="preserve"> de revisión en términos del artículo 181 párrafo tercero de la Ley de Transparencia y Acceso a la Información Pública del Estado de México y Municipios por un plazo de quince días hábiles.</w:t>
      </w:r>
    </w:p>
    <w:p w:rsidR="00B52B70" w:rsidRDefault="00B52B70" w:rsidP="00E3099C">
      <w:pPr>
        <w:spacing w:before="240" w:line="360" w:lineRule="auto"/>
        <w:jc w:val="center"/>
        <w:rPr>
          <w:rFonts w:ascii="Palatino Linotype" w:hAnsi="Palatino Linotype" w:cs="Arial"/>
          <w:b/>
          <w:sz w:val="28"/>
          <w:szCs w:val="28"/>
        </w:rPr>
      </w:pP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w:t>
      </w:r>
      <w:r w:rsidRPr="00025A37">
        <w:rPr>
          <w:rFonts w:ascii="Palatino Linotype" w:hAnsi="Palatino Linotype" w:cs="Arial"/>
          <w:sz w:val="24"/>
        </w:rPr>
        <w:lastRenderedPageBreak/>
        <w:t xml:space="preserve">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A35D1D">
      <w:pPr>
        <w:spacing w:before="24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Default="002B6649" w:rsidP="002B6649">
      <w:pPr>
        <w:ind w:right="850"/>
        <w:jc w:val="both"/>
        <w:rPr>
          <w:rFonts w:ascii="Palatino Linotype" w:hAnsi="Palatino Linotype" w:cs="Arial"/>
          <w:i/>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w:t>
      </w:r>
      <w:r w:rsidRPr="007309CC">
        <w:rPr>
          <w:rFonts w:ascii="Palatino Linotype" w:hAnsi="Palatino Linotype" w:cs="Times New Roman"/>
          <w:bCs/>
          <w:i/>
          <w:color w:val="000000" w:themeColor="text1"/>
          <w:sz w:val="24"/>
        </w:rPr>
        <w:lastRenderedPageBreak/>
        <w:t>un hecho y que esté signado con la firma electrónica avanzada y/o en el que se encuentre plasmado el sello electrónico;</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lastRenderedPageBreak/>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2B6649" w:rsidRPr="00382AD8" w:rsidRDefault="002B6649" w:rsidP="002B6649">
      <w:pPr>
        <w:spacing w:after="0" w:line="360" w:lineRule="auto"/>
        <w:ind w:left="851" w:right="851"/>
        <w:jc w:val="both"/>
        <w:rPr>
          <w:rFonts w:ascii="Palatino Linotype" w:hAnsi="Palatino Linotype" w:cs="Arial"/>
          <w:i/>
          <w:color w:val="000000" w:themeColor="text1"/>
        </w:rPr>
      </w:pPr>
    </w:p>
    <w:p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2B6649" w:rsidRDefault="002B6649" w:rsidP="002B6649">
      <w:pPr>
        <w:spacing w:after="0" w:line="360" w:lineRule="auto"/>
        <w:jc w:val="both"/>
        <w:rPr>
          <w:rFonts w:ascii="Palatino Linotype" w:hAnsi="Palatino Linotype" w:cs="Arial"/>
          <w:color w:val="000000" w:themeColor="text1"/>
          <w:sz w:val="24"/>
          <w:szCs w:val="24"/>
        </w:rPr>
      </w:pPr>
    </w:p>
    <w:p w:rsidR="00A7160D" w:rsidRDefault="00A7160D" w:rsidP="002B6649">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Ahora bien</w:t>
      </w:r>
      <w:r w:rsidR="008E48E5">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primeramente es necesari</w:t>
      </w:r>
      <w:r w:rsidR="00C03A76">
        <w:rPr>
          <w:rFonts w:ascii="Palatino Linotype" w:hAnsi="Palatino Linotype" w:cs="Arial"/>
          <w:color w:val="000000" w:themeColor="text1"/>
          <w:sz w:val="24"/>
          <w:szCs w:val="24"/>
        </w:rPr>
        <w:t>o retomar los requerimientos que expone la solicitante al momento de formular ambas solicitudes de informaci</w:t>
      </w:r>
      <w:r w:rsidR="006169FC">
        <w:rPr>
          <w:rFonts w:ascii="Palatino Linotype" w:hAnsi="Palatino Linotype" w:cs="Arial"/>
          <w:color w:val="000000" w:themeColor="text1"/>
          <w:sz w:val="24"/>
          <w:szCs w:val="24"/>
        </w:rPr>
        <w:t>ón, las cuales</w:t>
      </w:r>
      <w:r>
        <w:rPr>
          <w:rFonts w:ascii="Palatino Linotype" w:hAnsi="Palatino Linotype" w:cs="Arial"/>
          <w:color w:val="000000" w:themeColor="text1"/>
          <w:sz w:val="24"/>
          <w:szCs w:val="24"/>
        </w:rPr>
        <w:t xml:space="preserve"> versan específicamente en lo siguiente: </w:t>
      </w:r>
    </w:p>
    <w:p w:rsidR="00F7456A" w:rsidRDefault="00F7456A" w:rsidP="002B6649">
      <w:pPr>
        <w:spacing w:after="0" w:line="360" w:lineRule="auto"/>
        <w:jc w:val="both"/>
        <w:rPr>
          <w:rFonts w:ascii="Palatino Linotype" w:hAnsi="Palatino Linotype" w:cs="Arial"/>
          <w:color w:val="000000" w:themeColor="text1"/>
          <w:sz w:val="24"/>
          <w:szCs w:val="24"/>
        </w:rPr>
      </w:pPr>
    </w:p>
    <w:p w:rsidR="00C03A76" w:rsidRDefault="00C03A76" w:rsidP="00C03A76">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sidRPr="00C03A76">
        <w:rPr>
          <w:rFonts w:ascii="Palatino Linotype" w:hAnsi="Palatino Linotype" w:cs="Arial"/>
        </w:rPr>
        <w:lastRenderedPageBreak/>
        <w:t>Persona(s) responsable, encargada, asignada y/o comisionada del Seguimiento de Egresados que de acuerdo a su Página Institucional se tiene como trámite y servicio</w:t>
      </w:r>
      <w:r>
        <w:rPr>
          <w:rFonts w:ascii="Palatino Linotype" w:hAnsi="Palatino Linotype" w:cs="Arial"/>
        </w:rPr>
        <w:t>.</w:t>
      </w:r>
    </w:p>
    <w:p w:rsidR="006169FC" w:rsidRPr="006169FC" w:rsidRDefault="00C03A76" w:rsidP="006169FC">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sidRPr="00C03A76">
        <w:rPr>
          <w:rFonts w:ascii="Palatino Linotype" w:hAnsi="Palatino Linotype" w:cs="Arial"/>
        </w:rPr>
        <w:t>Personas que han estado históricamente hablando como responsables, encargadas, asignadas y/o comisionadas del Seguimiento de Egresados trámite y servicio que se muestra en su Portal Institucional</w:t>
      </w:r>
      <w:r>
        <w:rPr>
          <w:rFonts w:ascii="Palatino Linotype" w:hAnsi="Palatino Linotype" w:cs="Arial"/>
        </w:rPr>
        <w:t xml:space="preserve"> </w:t>
      </w:r>
    </w:p>
    <w:p w:rsidR="006169FC" w:rsidRDefault="00CD49E0"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anterior el sujeto obligado emitió la debida respuesta a los requerimi</w:t>
      </w:r>
      <w:r w:rsidR="005C233E">
        <w:rPr>
          <w:rFonts w:ascii="Palatino Linotype" w:hAnsi="Palatino Linotype"/>
          <w:sz w:val="24"/>
          <w:szCs w:val="24"/>
        </w:rPr>
        <w:t xml:space="preserve">entos anteriormente planteados en las solicitudes de información expuesta en los antecedentes de la presente resolución, </w:t>
      </w:r>
      <w:r w:rsidR="00C11483">
        <w:rPr>
          <w:rFonts w:ascii="Palatino Linotype" w:hAnsi="Palatino Linotype"/>
          <w:sz w:val="24"/>
          <w:szCs w:val="24"/>
        </w:rPr>
        <w:t>adjuntando diversos archivos electrónicos</w:t>
      </w:r>
      <w:r w:rsidR="005C233E">
        <w:rPr>
          <w:rFonts w:ascii="Palatino Linotype" w:hAnsi="Palatino Linotype"/>
          <w:sz w:val="24"/>
          <w:szCs w:val="24"/>
        </w:rPr>
        <w:t>. Cabe precisar que en ambas solicitudes, dicha autoridad dio respuesta en los mismos términos, empero con diferentes números de oficio, que para a efecto de ser más específicos se realiza una breve descripción de los archivos en comento, exponiendo solamente lo esencial:</w:t>
      </w:r>
    </w:p>
    <w:p w:rsidR="00C11483" w:rsidRPr="00C11483" w:rsidRDefault="00C11483" w:rsidP="009E2F45">
      <w:pPr>
        <w:pStyle w:val="Prrafodelista"/>
        <w:numPr>
          <w:ilvl w:val="0"/>
          <w:numId w:val="18"/>
        </w:numPr>
        <w:tabs>
          <w:tab w:val="left" w:pos="8931"/>
        </w:tabs>
        <w:spacing w:before="240" w:line="360" w:lineRule="auto"/>
        <w:ind w:right="51"/>
        <w:jc w:val="both"/>
        <w:rPr>
          <w:rFonts w:ascii="Palatino Linotype" w:hAnsi="Palatino Linotype"/>
        </w:rPr>
      </w:pPr>
      <w:r w:rsidRPr="00C92618">
        <w:rPr>
          <w:rFonts w:ascii="Palatino Linotype" w:hAnsi="Palatino Linotype"/>
          <w:u w:val="single"/>
        </w:rPr>
        <w:t>973a.pdf</w:t>
      </w:r>
      <w:r w:rsidR="009E2F45">
        <w:rPr>
          <w:rFonts w:ascii="Palatino Linotype" w:hAnsi="Palatino Linotype"/>
          <w:u w:val="single"/>
        </w:rPr>
        <w:t xml:space="preserve"> y </w:t>
      </w:r>
      <w:r w:rsidR="009E2F45" w:rsidRPr="009E2F45">
        <w:rPr>
          <w:rFonts w:ascii="Palatino Linotype" w:hAnsi="Palatino Linotype"/>
          <w:u w:val="single"/>
        </w:rPr>
        <w:t>974a.pdf</w:t>
      </w:r>
      <w:r w:rsidRPr="00C92618">
        <w:rPr>
          <w:rFonts w:ascii="Palatino Linotype" w:hAnsi="Palatino Linotype"/>
          <w:u w:val="single"/>
        </w:rPr>
        <w:t>:</w:t>
      </w:r>
      <w:r>
        <w:rPr>
          <w:rFonts w:ascii="Palatino Linotype" w:hAnsi="Palatino Linotype"/>
        </w:rPr>
        <w:t xml:space="preserve"> Consiste en el oficio número 205BL16000/551/2018 dirigido a la Titular de la Unidad de Transparencia, en el que el Director de Planeación y Vinculación emite la respuesta respectiva a la solicitud de información, argumentando que con base al Manual General de Organización de la Universidad </w:t>
      </w:r>
      <w:r w:rsidR="00C92618">
        <w:rPr>
          <w:rFonts w:ascii="Palatino Linotype" w:hAnsi="Palatino Linotype"/>
        </w:rPr>
        <w:t>Politécnica</w:t>
      </w:r>
      <w:r>
        <w:rPr>
          <w:rFonts w:ascii="Palatino Linotype" w:hAnsi="Palatino Linotype"/>
        </w:rPr>
        <w:t xml:space="preserve"> del Valle de Toluca, se establece en su apartado VII Objetivos y Funciones por Unidad Administrativa, que el Departamento de Vinculación y Extensión tiene la función de organizar, controlar y registrar el procedimie</w:t>
      </w:r>
      <w:r w:rsidR="00C92618">
        <w:rPr>
          <w:rFonts w:ascii="Palatino Linotype" w:hAnsi="Palatino Linotype"/>
        </w:rPr>
        <w:t xml:space="preserve">nto de seguimiento de egresados, así como generar los informes </w:t>
      </w:r>
      <w:r w:rsidR="00C92618">
        <w:rPr>
          <w:rFonts w:ascii="Palatino Linotype" w:hAnsi="Palatino Linotype"/>
        </w:rPr>
        <w:lastRenderedPageBreak/>
        <w:t>correspondientes que permitan retroalimentar el proceso de enseñanza-aprendizaje.</w:t>
      </w:r>
    </w:p>
    <w:p w:rsidR="00C11483" w:rsidRPr="00C92618" w:rsidRDefault="00C11483" w:rsidP="009E2F45">
      <w:pPr>
        <w:pStyle w:val="Prrafodelista"/>
        <w:numPr>
          <w:ilvl w:val="0"/>
          <w:numId w:val="18"/>
        </w:numPr>
        <w:tabs>
          <w:tab w:val="left" w:pos="8931"/>
        </w:tabs>
        <w:spacing w:before="240" w:line="360" w:lineRule="auto"/>
        <w:ind w:right="51"/>
        <w:jc w:val="both"/>
        <w:rPr>
          <w:rFonts w:ascii="Palatino Linotype" w:hAnsi="Palatino Linotype"/>
          <w:u w:val="single"/>
        </w:rPr>
      </w:pPr>
      <w:r w:rsidRPr="00C92618">
        <w:rPr>
          <w:rFonts w:ascii="Palatino Linotype" w:hAnsi="Palatino Linotype"/>
          <w:u w:val="single"/>
        </w:rPr>
        <w:t>NuevoDo</w:t>
      </w:r>
      <w:r w:rsidR="00C92618">
        <w:rPr>
          <w:rFonts w:ascii="Palatino Linotype" w:hAnsi="Palatino Linotype"/>
          <w:u w:val="single"/>
        </w:rPr>
        <w:t>cumento 2018-09-13 17.47.21.pdf</w:t>
      </w:r>
      <w:r w:rsidR="009E2F45">
        <w:rPr>
          <w:rFonts w:ascii="Palatino Linotype" w:hAnsi="Palatino Linotype"/>
          <w:u w:val="single"/>
        </w:rPr>
        <w:t xml:space="preserve"> y </w:t>
      </w:r>
      <w:r w:rsidR="009E2F45" w:rsidRPr="009E2F45">
        <w:rPr>
          <w:rFonts w:ascii="Palatino Linotype" w:hAnsi="Palatino Linotype"/>
          <w:u w:val="single"/>
        </w:rPr>
        <w:t>NuevoDocumento 2018-09-13 17.45.58.pdf</w:t>
      </w:r>
      <w:r w:rsidR="00C92618">
        <w:rPr>
          <w:rFonts w:ascii="Palatino Linotype" w:hAnsi="Palatino Linotype"/>
          <w:u w:val="single"/>
        </w:rPr>
        <w:t>:</w:t>
      </w:r>
      <w:r w:rsidR="00C92618">
        <w:rPr>
          <w:rFonts w:ascii="Palatino Linotype" w:hAnsi="Palatino Linotype"/>
        </w:rPr>
        <w:t xml:space="preserve"> </w:t>
      </w:r>
      <w:r w:rsidR="009E2F45">
        <w:rPr>
          <w:rFonts w:ascii="Palatino Linotype" w:hAnsi="Palatino Linotype"/>
        </w:rPr>
        <w:t>Consiste en un</w:t>
      </w:r>
      <w:r w:rsidR="00C92618">
        <w:rPr>
          <w:rFonts w:ascii="Palatino Linotype" w:hAnsi="Palatino Linotype"/>
        </w:rPr>
        <w:t xml:space="preserve"> oficio emitido por la Jefa del Departamento de Vinculación y Extensión, en el que se le hace del conocimiento a la Titular de la Unidad de Transparencia que con base al Manual General de Organización de la Universidad Politécnica del Valle de Toluca fracción VII, el área encargada de organizar, controlar y registrar el procedimiento de seguimiento de egresados, es el Departamento de Vinculación y Extensión.</w:t>
      </w:r>
    </w:p>
    <w:p w:rsidR="001A17B6" w:rsidRPr="001A17B6" w:rsidRDefault="00C11483" w:rsidP="009E2F45">
      <w:pPr>
        <w:pStyle w:val="Prrafodelista"/>
        <w:numPr>
          <w:ilvl w:val="0"/>
          <w:numId w:val="18"/>
        </w:numPr>
        <w:tabs>
          <w:tab w:val="left" w:pos="8931"/>
        </w:tabs>
        <w:spacing w:before="240" w:line="360" w:lineRule="auto"/>
        <w:ind w:right="51"/>
        <w:jc w:val="both"/>
        <w:rPr>
          <w:rFonts w:ascii="Palatino Linotype" w:hAnsi="Palatino Linotype"/>
          <w:u w:val="single"/>
        </w:rPr>
      </w:pPr>
      <w:r w:rsidRPr="00C92618">
        <w:rPr>
          <w:rFonts w:ascii="Palatino Linotype" w:hAnsi="Palatino Linotype"/>
          <w:u w:val="single"/>
        </w:rPr>
        <w:t>UT_SOL 00973.pdf</w:t>
      </w:r>
      <w:r w:rsidR="009E2F45">
        <w:rPr>
          <w:rFonts w:ascii="Palatino Linotype" w:hAnsi="Palatino Linotype"/>
          <w:u w:val="single"/>
        </w:rPr>
        <w:t xml:space="preserve"> y </w:t>
      </w:r>
      <w:r w:rsidR="009E2F45" w:rsidRPr="009E2F45">
        <w:rPr>
          <w:rFonts w:ascii="Palatino Linotype" w:hAnsi="Palatino Linotype"/>
          <w:u w:val="single"/>
        </w:rPr>
        <w:t>UT_SOL 00974.pdf</w:t>
      </w:r>
      <w:r w:rsidR="009E2F45" w:rsidRPr="00C92618">
        <w:rPr>
          <w:rFonts w:ascii="Palatino Linotype" w:hAnsi="Palatino Linotype"/>
          <w:u w:val="single"/>
        </w:rPr>
        <w:t>:</w:t>
      </w:r>
      <w:r w:rsidR="00C92618" w:rsidRPr="009E2F45">
        <w:rPr>
          <w:rFonts w:ascii="Palatino Linotype" w:hAnsi="Palatino Linotype"/>
        </w:rPr>
        <w:t xml:space="preserve"> </w:t>
      </w:r>
      <w:r w:rsidR="00C92618">
        <w:rPr>
          <w:rFonts w:ascii="Palatino Linotype" w:hAnsi="Palatino Linotype"/>
        </w:rPr>
        <w:t xml:space="preserve">Consiste en el oficio </w:t>
      </w:r>
      <w:r w:rsidR="001A17B6">
        <w:rPr>
          <w:rFonts w:ascii="Palatino Linotype" w:hAnsi="Palatino Linotype"/>
        </w:rPr>
        <w:t>205BL16001/2210/2018 que emite la Titular de la Unidad de Transparencia del sujeto obligado, en donde se le hace del conocimiento a la recurrente que, se adjunta copia digitalizada de los oficios emitidos por los servidores públicos habilitados a los que le fue turnada la solicitud en comento.</w:t>
      </w:r>
    </w:p>
    <w:p w:rsidR="00CD49E0" w:rsidRDefault="009E2F45"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Dichas respuesta le resultaron desfavorables a la recurrente y en medio de defensa respectivo hizo valer los respectivos medios de impugnación materia del presente fallo, argumentando como razones o motivo</w:t>
      </w:r>
      <w:r w:rsidR="00A51518">
        <w:rPr>
          <w:rFonts w:ascii="Palatino Linotype" w:hAnsi="Palatino Linotype"/>
          <w:sz w:val="24"/>
          <w:szCs w:val="24"/>
        </w:rPr>
        <w:t>s de inconformidad para ambos recursos de revisión, lo siguiente:</w:t>
      </w:r>
    </w:p>
    <w:p w:rsidR="006169FC" w:rsidRPr="009E2F45" w:rsidRDefault="00A51518" w:rsidP="009E2F45">
      <w:pPr>
        <w:tabs>
          <w:tab w:val="left" w:pos="8647"/>
        </w:tabs>
        <w:spacing w:before="240" w:line="240" w:lineRule="auto"/>
        <w:ind w:left="851" w:right="850"/>
        <w:jc w:val="both"/>
        <w:rPr>
          <w:rFonts w:ascii="Palatino Linotype" w:hAnsi="Palatino Linotype"/>
          <w:i/>
        </w:rPr>
      </w:pPr>
      <w:r>
        <w:rPr>
          <w:rFonts w:ascii="Palatino Linotype" w:hAnsi="Palatino Linotype"/>
          <w:i/>
          <w:color w:val="000000"/>
        </w:rPr>
        <w:t>“</w:t>
      </w:r>
      <w:r w:rsidR="009E2F45" w:rsidRPr="009E2F45">
        <w:rPr>
          <w:rFonts w:ascii="Palatino Linotype" w:hAnsi="Palatino Linotype"/>
          <w:i/>
          <w:color w:val="000000"/>
        </w:rPr>
        <w:t>Estas personas se niegan a dar la información solicitada, señalando solamente el área en la cual se lleva el procedimiento de seguimiento de egresados e incurriendo en declaraciones falsas ante autoridad y en documento de orden publico, se les pide entregar la información y abstenerse de negarla y seguir incurriendo en delitos</w:t>
      </w:r>
      <w:r>
        <w:rPr>
          <w:rFonts w:ascii="Palatino Linotype" w:hAnsi="Palatino Linotype"/>
          <w:i/>
          <w:color w:val="000000"/>
        </w:rPr>
        <w:t>”</w:t>
      </w:r>
    </w:p>
    <w:p w:rsidR="006169FC" w:rsidRDefault="006169FC" w:rsidP="00172F03">
      <w:pPr>
        <w:tabs>
          <w:tab w:val="left" w:pos="8931"/>
        </w:tabs>
        <w:spacing w:before="240" w:line="360" w:lineRule="auto"/>
        <w:ind w:right="51"/>
        <w:jc w:val="both"/>
        <w:rPr>
          <w:rFonts w:ascii="Palatino Linotype" w:hAnsi="Palatino Linotype"/>
          <w:sz w:val="24"/>
          <w:szCs w:val="24"/>
        </w:rPr>
      </w:pPr>
    </w:p>
    <w:p w:rsidR="006169FC" w:rsidRDefault="00A51518"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Así las cosas se desprende que la recurrente se inconforma de la totalidad de la respuesta proporcionada por el sujeto obligado.</w:t>
      </w:r>
    </w:p>
    <w:p w:rsidR="00A51518" w:rsidRDefault="0080498E"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Primeramente </w:t>
      </w:r>
      <w:r w:rsidR="007C4CBA">
        <w:rPr>
          <w:rFonts w:ascii="Palatino Linotype" w:hAnsi="Palatino Linotype"/>
          <w:sz w:val="24"/>
          <w:szCs w:val="24"/>
        </w:rPr>
        <w:t xml:space="preserve">se desprende de las solicitudes de información que </w:t>
      </w:r>
      <w:r w:rsidR="005957F7">
        <w:rPr>
          <w:rFonts w:ascii="Palatino Linotype" w:hAnsi="Palatino Linotype"/>
          <w:sz w:val="24"/>
          <w:szCs w:val="24"/>
        </w:rPr>
        <w:t xml:space="preserve">la recurrente solicitó al sujeto obligado se le hiciera del conocimiento el nombre del o los servidores públicos </w:t>
      </w:r>
      <w:r w:rsidR="0060145E">
        <w:rPr>
          <w:rFonts w:ascii="Palatino Linotype" w:hAnsi="Palatino Linotype"/>
          <w:sz w:val="24"/>
          <w:szCs w:val="24"/>
        </w:rPr>
        <w:t xml:space="preserve">que se encargan del seguimiento de egresados que de acuerdo a su página este se considera un trámite o servicio, asimismo solicitó el histórico de las personas que han </w:t>
      </w:r>
      <w:r w:rsidR="00132C23">
        <w:rPr>
          <w:rFonts w:ascii="Palatino Linotype" w:hAnsi="Palatino Linotype"/>
          <w:sz w:val="24"/>
          <w:szCs w:val="24"/>
        </w:rPr>
        <w:t>estado como responsables o encargadas del seguimiento de egresados.</w:t>
      </w:r>
    </w:p>
    <w:p w:rsidR="0060145E" w:rsidRDefault="0060145E"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Si bien es cierto el sujeto obligado se pronunció respecto a los dos temas</w:t>
      </w:r>
      <w:r w:rsidR="00132C23">
        <w:rPr>
          <w:rFonts w:ascii="Palatino Linotype" w:hAnsi="Palatino Linotype"/>
          <w:sz w:val="24"/>
          <w:szCs w:val="24"/>
        </w:rPr>
        <w:t xml:space="preserve"> al momento de dar contestaciones a las solicitudes en comento</w:t>
      </w:r>
      <w:r>
        <w:rPr>
          <w:rFonts w:ascii="Palatino Linotype" w:hAnsi="Palatino Linotype"/>
          <w:sz w:val="24"/>
          <w:szCs w:val="24"/>
        </w:rPr>
        <w:t>, también lo es que solo le hizo del conocimiento a la hoy recurrente el área que se encargaba de desempeñar dichas funciones de acuerdo a su Manual General de Organizaci</w:t>
      </w:r>
      <w:r w:rsidR="00132C23">
        <w:rPr>
          <w:rFonts w:ascii="Palatino Linotype" w:hAnsi="Palatino Linotype"/>
          <w:sz w:val="24"/>
          <w:szCs w:val="24"/>
        </w:rPr>
        <w:t xml:space="preserve">ón, por lo que se obvia que dichas manifestaciones no colman con los requerimientos de la particular. </w:t>
      </w:r>
    </w:p>
    <w:p w:rsidR="0060145E" w:rsidRDefault="000555EF"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1881505</wp:posOffset>
                </wp:positionV>
                <wp:extent cx="5772150" cy="150495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772150" cy="150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6ABCCB" id="Conector rec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pt,148.15pt" to="453.45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" strokecolor="black [3200]" strokeweight=".5pt">
                <v:stroke joinstyle="miter"/>
              </v:line>
            </w:pict>
          </mc:Fallback>
        </mc:AlternateContent>
      </w:r>
      <w:r w:rsidR="0060145E">
        <w:rPr>
          <w:rFonts w:ascii="Palatino Linotype" w:hAnsi="Palatino Linotype"/>
          <w:sz w:val="24"/>
          <w:szCs w:val="24"/>
        </w:rPr>
        <w:t xml:space="preserve">Por lo anterior </w:t>
      </w:r>
      <w:r w:rsidR="00132C23">
        <w:rPr>
          <w:rFonts w:ascii="Palatino Linotype" w:hAnsi="Palatino Linotype"/>
          <w:sz w:val="24"/>
          <w:szCs w:val="24"/>
        </w:rPr>
        <w:t>resulta necesario hacer mención que el Manual General de Organizaci</w:t>
      </w:r>
      <w:r w:rsidR="00514037">
        <w:rPr>
          <w:rFonts w:ascii="Palatino Linotype" w:hAnsi="Palatino Linotype"/>
          <w:sz w:val="24"/>
          <w:szCs w:val="24"/>
        </w:rPr>
        <w:t>ón en el apartado 205BL</w:t>
      </w:r>
      <w:r w:rsidR="00343859">
        <w:rPr>
          <w:rFonts w:ascii="Palatino Linotype" w:hAnsi="Palatino Linotype"/>
          <w:sz w:val="24"/>
          <w:szCs w:val="24"/>
        </w:rPr>
        <w:t>116</w:t>
      </w:r>
      <w:r>
        <w:rPr>
          <w:rFonts w:ascii="Palatino Linotype" w:hAnsi="Palatino Linotype"/>
          <w:sz w:val="24"/>
          <w:szCs w:val="24"/>
        </w:rPr>
        <w:t xml:space="preserve">002 </w:t>
      </w:r>
      <w:r w:rsidR="00514037">
        <w:rPr>
          <w:rFonts w:ascii="Palatino Linotype" w:hAnsi="Palatino Linotype"/>
          <w:sz w:val="24"/>
          <w:szCs w:val="24"/>
        </w:rPr>
        <w:t>diversas funciones que desempeña el Departamento de Vinculación y Extensión, en la que se establece que dicho departamento deberá llevar a cabo la organización, control y el registro del procedimiento de seguimiento de egresados, sirve de sustento la siguiente imagen ilustrativa:</w:t>
      </w:r>
    </w:p>
    <w:p w:rsidR="00514037" w:rsidRDefault="000555EF" w:rsidP="00172F03">
      <w:pPr>
        <w:tabs>
          <w:tab w:val="left" w:pos="8931"/>
        </w:tabs>
        <w:spacing w:before="240" w:line="360" w:lineRule="auto"/>
        <w:ind w:right="5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4384" behindDoc="0" locked="0" layoutInCell="1" allowOverlap="1" wp14:anchorId="51E071E5" wp14:editId="2A7E35DC">
                <wp:simplePos x="0" y="0"/>
                <wp:positionH relativeFrom="column">
                  <wp:posOffset>224789</wp:posOffset>
                </wp:positionH>
                <wp:positionV relativeFrom="paragraph">
                  <wp:posOffset>5979160</wp:posOffset>
                </wp:positionV>
                <wp:extent cx="5153025" cy="30480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5153025" cy="304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3C3C0" id="Rectángulo 7" o:spid="_x0000_s1026" style="position:absolute;margin-left:17.7pt;margin-top:470.8pt;width:405.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" filled="f" strokecolor="red" strokeweight="2.25pt"/>
            </w:pict>
          </mc:Fallback>
        </mc:AlternateContent>
      </w:r>
      <w:r>
        <w:rPr>
          <w:noProof/>
          <w:lang w:eastAsia="es-MX"/>
        </w:rPr>
        <mc:AlternateContent>
          <mc:Choice Requires="wps">
            <w:drawing>
              <wp:anchor distT="0" distB="0" distL="114300" distR="114300" simplePos="0" relativeHeight="251662336" behindDoc="0" locked="0" layoutInCell="1" allowOverlap="1" wp14:anchorId="77C41136" wp14:editId="37D54C3D">
                <wp:simplePos x="0" y="0"/>
                <wp:positionH relativeFrom="column">
                  <wp:posOffset>348615</wp:posOffset>
                </wp:positionH>
                <wp:positionV relativeFrom="paragraph">
                  <wp:posOffset>45085</wp:posOffset>
                </wp:positionV>
                <wp:extent cx="3086100" cy="2476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3086100"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161E2" id="Rectángulo 6" o:spid="_x0000_s1026" style="position:absolute;margin-left:27.45pt;margin-top:3.55pt;width:243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" filled="f" strokecolor="red" strokeweight="2.25pt"/>
            </w:pict>
          </mc:Fallback>
        </mc:AlternateContent>
      </w:r>
      <w:r>
        <w:rPr>
          <w:noProof/>
          <w:lang w:eastAsia="es-MX"/>
        </w:rPr>
        <w:drawing>
          <wp:inline distT="0" distB="0" distL="0" distR="0" wp14:anchorId="1CD7764B" wp14:editId="6CABC990">
            <wp:extent cx="5800725" cy="720090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927" t="15286" r="29564" b="11816"/>
                    <a:stretch/>
                  </pic:blipFill>
                  <pic:spPr bwMode="auto">
                    <a:xfrm>
                      <a:off x="0" y="0"/>
                      <a:ext cx="5800725" cy="72009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169FC" w:rsidRDefault="000555EF"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Así las cosas de la normatividad anteriormente referida resulta cierto que tal como lo menciono el sujeto obligado el multicitado Departamento de Vinculación y Extensión es el encargado de llevar a cabo los procedimientos anteriormente referidos.</w:t>
      </w:r>
    </w:p>
    <w:p w:rsidR="006169FC" w:rsidRDefault="00427842" w:rsidP="00172F03">
      <w:pPr>
        <w:tabs>
          <w:tab w:val="left" w:pos="8931"/>
        </w:tabs>
        <w:spacing w:before="240" w:line="360" w:lineRule="auto"/>
        <w:ind w:right="51"/>
        <w:jc w:val="both"/>
        <w:rPr>
          <w:rFonts w:ascii="Palatino Linotype" w:eastAsia="Times New Roman" w:hAnsi="Palatino Linotype" w:cs="Arial"/>
          <w:sz w:val="24"/>
          <w:szCs w:val="24"/>
          <w:lang w:val="es-ES" w:eastAsia="es-ES"/>
        </w:rPr>
      </w:pPr>
      <w:r>
        <w:rPr>
          <w:rFonts w:ascii="Palatino Linotype" w:hAnsi="Palatino Linotype"/>
          <w:sz w:val="24"/>
          <w:szCs w:val="24"/>
        </w:rPr>
        <w:t>Aunado a lo anterior esta Órgano garante considera que de igual for</w:t>
      </w:r>
      <w:r w:rsidR="003E3F9B">
        <w:rPr>
          <w:rFonts w:ascii="Palatino Linotype" w:hAnsi="Palatino Linotype"/>
          <w:sz w:val="24"/>
          <w:szCs w:val="24"/>
        </w:rPr>
        <w:t>ma existe la posibilidad de que las actividades del procedimiento de seguimiento de egresados solamente conste en un</w:t>
      </w:r>
      <w:r w:rsidR="009D7E46">
        <w:rPr>
          <w:rFonts w:ascii="Palatino Linotype" w:hAnsi="Palatino Linotype"/>
          <w:sz w:val="24"/>
          <w:szCs w:val="24"/>
        </w:rPr>
        <w:t>o o varios</w:t>
      </w:r>
      <w:r w:rsidR="003E3F9B">
        <w:rPr>
          <w:rFonts w:ascii="Palatino Linotype" w:hAnsi="Palatino Linotype"/>
          <w:sz w:val="24"/>
          <w:szCs w:val="24"/>
        </w:rPr>
        <w:t xml:space="preserve"> servidor</w:t>
      </w:r>
      <w:r w:rsidR="009D7E46">
        <w:rPr>
          <w:rFonts w:ascii="Palatino Linotype" w:hAnsi="Palatino Linotype"/>
          <w:sz w:val="24"/>
          <w:szCs w:val="24"/>
        </w:rPr>
        <w:t>es</w:t>
      </w:r>
      <w:r w:rsidR="003E3F9B">
        <w:rPr>
          <w:rFonts w:ascii="Palatino Linotype" w:hAnsi="Palatino Linotype"/>
          <w:sz w:val="24"/>
          <w:szCs w:val="24"/>
        </w:rPr>
        <w:t xml:space="preserve"> </w:t>
      </w:r>
      <w:r w:rsidR="0024309A">
        <w:rPr>
          <w:rFonts w:ascii="Palatino Linotype" w:hAnsi="Palatino Linotype"/>
          <w:sz w:val="24"/>
          <w:szCs w:val="24"/>
        </w:rPr>
        <w:t>público</w:t>
      </w:r>
      <w:r w:rsidR="009D7E46">
        <w:rPr>
          <w:rFonts w:ascii="Palatino Linotype" w:hAnsi="Palatino Linotype"/>
          <w:sz w:val="24"/>
          <w:szCs w:val="24"/>
        </w:rPr>
        <w:t>s</w:t>
      </w:r>
      <w:r w:rsidR="0024309A">
        <w:rPr>
          <w:rFonts w:ascii="Palatino Linotype" w:hAnsi="Palatino Linotype"/>
          <w:sz w:val="24"/>
          <w:szCs w:val="24"/>
        </w:rPr>
        <w:t>,</w:t>
      </w:r>
      <w:r w:rsidR="003E3F9B">
        <w:rPr>
          <w:rFonts w:ascii="Palatino Linotype" w:hAnsi="Palatino Linotype"/>
          <w:sz w:val="24"/>
          <w:szCs w:val="24"/>
        </w:rPr>
        <w:t xml:space="preserve"> motivo por el c</w:t>
      </w:r>
      <w:r w:rsidR="0024309A">
        <w:rPr>
          <w:rFonts w:ascii="Palatino Linotype" w:hAnsi="Palatino Linotype"/>
          <w:sz w:val="24"/>
          <w:szCs w:val="24"/>
        </w:rPr>
        <w:t xml:space="preserve">ual esta Ponencia resolutora arriba a la conclusión que para el caso de que dichas actividades solamente las desempeñe un servidor(a) público, bastará con que el sujeto obligado dé a conocer el nombre de este al momento de dar cumplimiento a la presente resolución toda vez </w:t>
      </w:r>
      <w:r w:rsidR="0024309A" w:rsidRPr="00D61167">
        <w:rPr>
          <w:rFonts w:ascii="Palatino Linotype" w:eastAsia="Times New Roman" w:hAnsi="Palatino Linotype" w:cs="Arial"/>
          <w:sz w:val="24"/>
          <w:szCs w:val="24"/>
          <w:lang w:val="es-ES" w:eastAsia="es-ES"/>
        </w:rPr>
        <w:t>que se obvia el análisis d</w:t>
      </w:r>
      <w:r w:rsidR="0024309A">
        <w:rPr>
          <w:rFonts w:ascii="Palatino Linotype" w:eastAsia="Times New Roman" w:hAnsi="Palatino Linotype" w:cs="Arial"/>
          <w:sz w:val="24"/>
          <w:szCs w:val="24"/>
          <w:lang w:val="es-ES" w:eastAsia="es-ES"/>
        </w:rPr>
        <w:t>e la competencia por parte del sujeto o</w:t>
      </w:r>
      <w:r w:rsidR="0024309A" w:rsidRPr="00D61167">
        <w:rPr>
          <w:rFonts w:ascii="Palatino Linotype" w:eastAsia="Times New Roman" w:hAnsi="Palatino Linotype" w:cs="Arial"/>
          <w:sz w:val="24"/>
          <w:szCs w:val="24"/>
          <w:lang w:val="es-ES" w:eastAsia="es-ES"/>
        </w:rPr>
        <w:t>bligado, para generar, administrar o poseer la información solicitada, dado que éste ha asumido la misma, en razón de que da respuesta a la solicitu</w:t>
      </w:r>
      <w:r w:rsidR="0024309A">
        <w:rPr>
          <w:rFonts w:ascii="Palatino Linotype" w:eastAsia="Times New Roman" w:hAnsi="Palatino Linotype" w:cs="Arial"/>
          <w:sz w:val="24"/>
          <w:szCs w:val="24"/>
          <w:lang w:val="es-ES" w:eastAsia="es-ES"/>
        </w:rPr>
        <w:t>d de información referente al área encargada de realizar las multicitadas actividades del seguimiento de egresados</w:t>
      </w:r>
      <w:r w:rsidR="0024309A" w:rsidRPr="00D61167">
        <w:rPr>
          <w:rFonts w:ascii="Palatino Linotype" w:eastAsia="Times New Roman" w:hAnsi="Palatino Linotype" w:cs="Arial"/>
          <w:sz w:val="24"/>
          <w:szCs w:val="24"/>
          <w:lang w:val="es-ES" w:eastAsia="es-ES"/>
        </w:rPr>
        <w:t xml:space="preserve">, por lo tanto, el hecho de </w:t>
      </w:r>
      <w:r w:rsidR="0024309A">
        <w:rPr>
          <w:rFonts w:ascii="Palatino Linotype" w:eastAsia="Times New Roman" w:hAnsi="Palatino Linotype" w:cs="Arial"/>
          <w:sz w:val="24"/>
          <w:szCs w:val="24"/>
          <w:lang w:val="es-ES" w:eastAsia="es-ES"/>
        </w:rPr>
        <w:t>que el sujeto o</w:t>
      </w:r>
      <w:r w:rsidR="0024309A" w:rsidRPr="00D61167">
        <w:rPr>
          <w:rFonts w:ascii="Palatino Linotype" w:eastAsia="Times New Roman" w:hAnsi="Palatino Linotype" w:cs="Arial"/>
          <w:sz w:val="24"/>
          <w:szCs w:val="24"/>
          <w:lang w:val="es-ES" w:eastAsia="es-ES"/>
        </w:rPr>
        <w:t>bligado haya inte</w:t>
      </w:r>
      <w:r w:rsidR="0024309A">
        <w:rPr>
          <w:rFonts w:ascii="Palatino Linotype" w:eastAsia="Times New Roman" w:hAnsi="Palatino Linotype" w:cs="Arial"/>
          <w:sz w:val="24"/>
          <w:szCs w:val="24"/>
          <w:lang w:val="es-ES" w:eastAsia="es-ES"/>
        </w:rPr>
        <w:t>ntado otorgar lo solicitado a la r</w:t>
      </w:r>
      <w:r w:rsidR="0024309A" w:rsidRPr="00D61167">
        <w:rPr>
          <w:rFonts w:ascii="Palatino Linotype" w:eastAsia="Times New Roman" w:hAnsi="Palatino Linotype" w:cs="Arial"/>
          <w:sz w:val="24"/>
          <w:szCs w:val="24"/>
          <w:lang w:val="es-ES" w:eastAsia="es-ES"/>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24309A">
        <w:rPr>
          <w:rFonts w:ascii="Palatino Linotype" w:eastAsia="Times New Roman" w:hAnsi="Palatino Linotype" w:cs="Arial"/>
          <w:sz w:val="24"/>
          <w:szCs w:val="24"/>
          <w:lang w:val="es-ES" w:eastAsia="es-ES"/>
        </w:rPr>
        <w:t>.</w:t>
      </w:r>
    </w:p>
    <w:p w:rsidR="004C57EF" w:rsidRDefault="0024309A" w:rsidP="004C57EF">
      <w:pPr>
        <w:pStyle w:val="Sinespaciado"/>
        <w:spacing w:line="360" w:lineRule="auto"/>
        <w:jc w:val="both"/>
        <w:rPr>
          <w:rFonts w:ascii="Palatino Linotype" w:hAnsi="Palatino Linotype"/>
        </w:rPr>
      </w:pPr>
      <w:r>
        <w:rPr>
          <w:rFonts w:ascii="Palatino Linotype" w:hAnsi="Palatino Linotype" w:cs="Arial"/>
          <w:lang w:val="es-ES"/>
        </w:rPr>
        <w:t xml:space="preserve">Ahora bien, toda vez que la recurrente solicitó el histórico de los servidores públicos que han desempeñado la función </w:t>
      </w:r>
      <w:r w:rsidR="004C57EF">
        <w:rPr>
          <w:rFonts w:ascii="Palatino Linotype" w:hAnsi="Palatino Linotype" w:cs="Arial"/>
          <w:lang w:val="es-ES"/>
        </w:rPr>
        <w:t xml:space="preserve">del seguimiento de egresados es necesario establecer que no es </w:t>
      </w:r>
      <w:r w:rsidR="004C57EF" w:rsidRPr="00906D6B">
        <w:rPr>
          <w:rFonts w:ascii="Palatino Linotype" w:hAnsi="Palatino Linotype"/>
        </w:rPr>
        <w:t xml:space="preserve">óbice para que dichos documentos no obren en los archivos del </w:t>
      </w:r>
      <w:r w:rsidR="004C57EF" w:rsidRPr="004B575B">
        <w:rPr>
          <w:rFonts w:ascii="Palatino Linotype" w:hAnsi="Palatino Linotype"/>
        </w:rPr>
        <w:t>sujeto obligado</w:t>
      </w:r>
      <w:r w:rsidR="004C57EF" w:rsidRPr="00906D6B">
        <w:rPr>
          <w:rFonts w:ascii="Palatino Linotype" w:hAnsi="Palatino Linotype"/>
        </w:rPr>
        <w:t>, pues éste tiene la obligación de resguardar los documentos que se generen en el ejercicio de sus facultades obligacionales y competencias.</w:t>
      </w:r>
    </w:p>
    <w:p w:rsidR="004C57EF" w:rsidRPr="00906D6B" w:rsidRDefault="004C57EF" w:rsidP="004C57EF">
      <w:pPr>
        <w:pStyle w:val="Sinespaciado"/>
        <w:spacing w:line="360" w:lineRule="auto"/>
        <w:jc w:val="both"/>
        <w:rPr>
          <w:rFonts w:ascii="Palatino Linotype" w:hAnsi="Palatino Linotype"/>
        </w:rPr>
      </w:pPr>
    </w:p>
    <w:p w:rsidR="004C57EF" w:rsidRDefault="004C57EF" w:rsidP="004C57EF">
      <w:pPr>
        <w:pStyle w:val="Sinespaciado"/>
        <w:spacing w:line="360" w:lineRule="auto"/>
        <w:jc w:val="both"/>
        <w:rPr>
          <w:rFonts w:ascii="Palatino Linotype" w:hAnsi="Palatino Linotype"/>
        </w:rPr>
      </w:pPr>
      <w:r w:rsidRPr="00906D6B">
        <w:rPr>
          <w:rFonts w:ascii="Palatino Linotype" w:hAnsi="Palatino Linotype"/>
        </w:rPr>
        <w:t xml:space="preserve">Por tanto,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06D6B">
        <w:rPr>
          <w:rFonts w:ascii="Palatino Linotype" w:hAnsi="Palatino Linotype"/>
        </w:rPr>
        <w:t>”, al tenor de lo siguiente:</w:t>
      </w:r>
    </w:p>
    <w:p w:rsidR="004C57EF" w:rsidRPr="00906D6B" w:rsidRDefault="004C57EF" w:rsidP="004C57EF">
      <w:pPr>
        <w:pStyle w:val="Sinespaciado"/>
        <w:spacing w:line="360" w:lineRule="auto"/>
        <w:jc w:val="both"/>
        <w:rPr>
          <w:rFonts w:ascii="Palatino Linotype" w:hAnsi="Palatino Linotype"/>
        </w:rPr>
      </w:pPr>
    </w:p>
    <w:p w:rsidR="004C57EF" w:rsidRPr="00906D6B" w:rsidRDefault="004C57EF" w:rsidP="004C57EF">
      <w:pPr>
        <w:pStyle w:val="Sinespaciado"/>
        <w:spacing w:before="120" w:after="120"/>
        <w:ind w:left="851" w:right="851"/>
        <w:jc w:val="both"/>
        <w:rPr>
          <w:rFonts w:ascii="Palatino Linotype" w:hAnsi="Palatino Linotype"/>
          <w:b/>
          <w:i/>
        </w:rPr>
      </w:pPr>
      <w:r w:rsidRPr="00906D6B">
        <w:rPr>
          <w:rFonts w:ascii="Palatino Linotype" w:hAnsi="Palatino Linotype"/>
          <w:b/>
          <w:i/>
        </w:rPr>
        <w:t>Cuarto.</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i/>
        </w:rPr>
        <w:lastRenderedPageBreak/>
        <w:t>…</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4C57EF" w:rsidRPr="00906D6B"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4C57EF" w:rsidRDefault="004C57EF" w:rsidP="004C57EF">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4C57EF" w:rsidRPr="00906D6B" w:rsidRDefault="004C57EF" w:rsidP="004C57EF">
      <w:pPr>
        <w:pStyle w:val="Sinespaciado"/>
        <w:spacing w:before="120" w:after="120"/>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4C57EF" w:rsidRDefault="004C57EF" w:rsidP="004C57EF">
      <w:pPr>
        <w:pStyle w:val="Sinespaciado"/>
        <w:spacing w:line="360" w:lineRule="auto"/>
        <w:jc w:val="both"/>
        <w:rPr>
          <w:rFonts w:ascii="Palatino Linotype" w:hAnsi="Palatino Linotype"/>
        </w:rPr>
      </w:pPr>
    </w:p>
    <w:p w:rsidR="004C57EF" w:rsidRDefault="004C57EF" w:rsidP="004C57EF">
      <w:pPr>
        <w:pStyle w:val="Sinespaciado"/>
        <w:spacing w:line="360" w:lineRule="auto"/>
        <w:jc w:val="both"/>
        <w:rPr>
          <w:rFonts w:ascii="Palatino Linotype" w:hAnsi="Palatino Linotype"/>
        </w:rPr>
      </w:pPr>
      <w:r w:rsidRPr="00906D6B">
        <w:rPr>
          <w:rFonts w:ascii="Palatino Linotype" w:hAnsi="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4C57EF" w:rsidRPr="00906D6B" w:rsidRDefault="004C57EF" w:rsidP="004C57EF">
      <w:pPr>
        <w:pStyle w:val="Sinespaciado"/>
        <w:spacing w:line="360" w:lineRule="auto"/>
        <w:jc w:val="both"/>
        <w:rPr>
          <w:rFonts w:ascii="Palatino Linotype" w:hAnsi="Palatino Linotype"/>
        </w:rPr>
      </w:pPr>
    </w:p>
    <w:p w:rsidR="004C57EF" w:rsidRDefault="004C57EF" w:rsidP="004C57EF">
      <w:pPr>
        <w:pStyle w:val="Sinespaciado"/>
        <w:spacing w:line="360" w:lineRule="auto"/>
        <w:jc w:val="both"/>
        <w:rPr>
          <w:rFonts w:ascii="Palatino Linotype" w:hAnsi="Palatino Linotype"/>
        </w:rPr>
      </w:pPr>
      <w:r w:rsidRPr="00906D6B">
        <w:rPr>
          <w:rFonts w:ascii="Palatino Linotype" w:hAnsi="Palatino Linotype"/>
        </w:rPr>
        <w:t>Lineamientos para la Valoración, Selección y Baja de los Documentos, Expedientes y Series de Trámite Concluido en los Archivos del Estado de México, que establece lo siguiente:</w:t>
      </w:r>
    </w:p>
    <w:p w:rsidR="004C57EF" w:rsidRPr="00906D6B" w:rsidRDefault="004C57EF" w:rsidP="004C57EF">
      <w:pPr>
        <w:pStyle w:val="Sinespaciado"/>
        <w:spacing w:line="360" w:lineRule="auto"/>
        <w:jc w:val="both"/>
        <w:rPr>
          <w:rFonts w:ascii="Palatino Linotype" w:hAnsi="Palatino Linotype"/>
        </w:rPr>
      </w:pPr>
    </w:p>
    <w:p w:rsidR="004C57EF" w:rsidRPr="00906D6B" w:rsidRDefault="004C57EF" w:rsidP="004C57EF">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 xml:space="preserve">periodo de dos años en los Archivos de Trámite </w:t>
      </w:r>
      <w:r w:rsidRPr="00384130">
        <w:rPr>
          <w:rFonts w:ascii="Palatino Linotype" w:hAnsi="Palatino Linotype"/>
          <w:b/>
          <w:i/>
        </w:rPr>
        <w:lastRenderedPageBreak/>
        <w:t>de las Unidades Administrativas</w:t>
      </w:r>
      <w:r w:rsidRPr="00906D6B">
        <w:rPr>
          <w:rFonts w:ascii="Palatino Linotype" w:hAnsi="Palatino Linotype"/>
          <w:i/>
        </w:rPr>
        <w:t>. Cumplido este plazo se podrá proceder a su selección preliminar y transferencia al Archivo de Concentración.</w:t>
      </w:r>
    </w:p>
    <w:p w:rsidR="004C57EF" w:rsidRDefault="004C57EF" w:rsidP="004C57EF">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4C57EF" w:rsidRPr="00906D6B" w:rsidRDefault="004C57EF" w:rsidP="004C57EF">
      <w:pPr>
        <w:pStyle w:val="Sinespaciado"/>
        <w:spacing w:before="120" w:after="120"/>
        <w:ind w:left="567" w:right="567"/>
        <w:jc w:val="both"/>
        <w:rPr>
          <w:rFonts w:ascii="Palatino Linotype" w:hAnsi="Palatino Linotype"/>
          <w:i/>
        </w:rPr>
      </w:pPr>
      <w:r>
        <w:rPr>
          <w:rFonts w:ascii="Palatino Linotype" w:hAnsi="Palatino Linotype"/>
          <w:i/>
        </w:rPr>
        <w:t>…</w:t>
      </w:r>
    </w:p>
    <w:p w:rsidR="004C57EF" w:rsidRDefault="004C57EF" w:rsidP="004C57EF">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4C57EF" w:rsidRPr="00906D6B" w:rsidRDefault="004C57EF" w:rsidP="004C57EF">
      <w:pPr>
        <w:pStyle w:val="Sinespaciado"/>
        <w:spacing w:before="120" w:after="120"/>
        <w:ind w:left="567" w:right="567"/>
        <w:jc w:val="both"/>
        <w:rPr>
          <w:rFonts w:ascii="Palatino Linotype" w:hAnsi="Palatino Linotype"/>
          <w:i/>
        </w:rPr>
      </w:pPr>
    </w:p>
    <w:p w:rsidR="004C57EF" w:rsidRPr="0031297F" w:rsidRDefault="004C57EF" w:rsidP="004C57EF">
      <w:pPr>
        <w:pStyle w:val="Sinespaciado"/>
        <w:numPr>
          <w:ilvl w:val="0"/>
          <w:numId w:val="19"/>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4C57EF" w:rsidRPr="0031297F" w:rsidRDefault="004C57EF" w:rsidP="004C57EF">
      <w:pPr>
        <w:pStyle w:val="Sinespaciado"/>
        <w:numPr>
          <w:ilvl w:val="0"/>
          <w:numId w:val="19"/>
        </w:numPr>
        <w:spacing w:before="120" w:after="120"/>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4C57EF" w:rsidRPr="00906D6B" w:rsidRDefault="004C57EF" w:rsidP="004C57EF">
      <w:pPr>
        <w:pStyle w:val="Sinespaciado"/>
        <w:numPr>
          <w:ilvl w:val="0"/>
          <w:numId w:val="19"/>
        </w:numPr>
        <w:spacing w:before="120" w:after="120"/>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4C57EF" w:rsidRPr="00906D6B" w:rsidRDefault="004C57EF" w:rsidP="004C57EF">
      <w:pPr>
        <w:pStyle w:val="Sinespaciado"/>
        <w:numPr>
          <w:ilvl w:val="0"/>
          <w:numId w:val="19"/>
        </w:numPr>
        <w:spacing w:before="120" w:after="120"/>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4C57EF" w:rsidRPr="00906D6B" w:rsidRDefault="004C57EF" w:rsidP="004C57EF">
      <w:pPr>
        <w:pStyle w:val="Sinespaciado"/>
        <w:numPr>
          <w:ilvl w:val="0"/>
          <w:numId w:val="19"/>
        </w:numPr>
        <w:spacing w:before="120" w:after="120"/>
        <w:ind w:right="567" w:hanging="720"/>
        <w:jc w:val="both"/>
        <w:rPr>
          <w:rFonts w:ascii="Palatino Linotype" w:hAnsi="Palatino Linotype"/>
        </w:rPr>
      </w:pPr>
      <w:r w:rsidRPr="00906D6B">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rPr>
        <w:t>”</w:t>
      </w:r>
    </w:p>
    <w:p w:rsidR="004C57EF" w:rsidRDefault="004C57EF" w:rsidP="004C57EF">
      <w:pPr>
        <w:pStyle w:val="Sinespaciado"/>
        <w:spacing w:line="360" w:lineRule="auto"/>
        <w:jc w:val="both"/>
        <w:rPr>
          <w:rFonts w:ascii="Palatino Linotype" w:hAnsi="Palatino Linotype"/>
        </w:rPr>
      </w:pPr>
    </w:p>
    <w:p w:rsidR="0024309A" w:rsidRDefault="004C57EF" w:rsidP="004C57EF">
      <w:pPr>
        <w:pStyle w:val="Sinespaciado"/>
        <w:spacing w:line="360" w:lineRule="auto"/>
        <w:jc w:val="both"/>
        <w:rPr>
          <w:rFonts w:ascii="Palatino Linotype" w:hAnsi="Palatino Linotype"/>
        </w:rPr>
      </w:pPr>
      <w:r w:rsidRPr="00906D6B">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w:t>
      </w:r>
      <w:r w:rsidRPr="00906D6B">
        <w:rPr>
          <w:rFonts w:ascii="Palatino Linotype" w:hAnsi="Palatino Linotype"/>
        </w:rPr>
        <w:lastRenderedPageBreak/>
        <w:t>administrativa; y una vez que concluye dicho periodo, los documentos pueden causar baja documental o bien, formar parte del Archivo Histórico.</w:t>
      </w:r>
    </w:p>
    <w:p w:rsidR="004C57EF" w:rsidRDefault="004C57EF" w:rsidP="004C57EF">
      <w:pPr>
        <w:pStyle w:val="Sinespaciado"/>
        <w:spacing w:line="360" w:lineRule="auto"/>
        <w:jc w:val="both"/>
        <w:rPr>
          <w:rFonts w:ascii="Palatino Linotype" w:hAnsi="Palatino Linotype"/>
        </w:rPr>
      </w:pPr>
    </w:p>
    <w:p w:rsidR="004C57EF" w:rsidRDefault="004C57EF" w:rsidP="004C57EF">
      <w:pPr>
        <w:tabs>
          <w:tab w:val="left" w:pos="8931"/>
        </w:tabs>
        <w:spacing w:after="0" w:line="360" w:lineRule="auto"/>
        <w:ind w:right="51"/>
        <w:jc w:val="both"/>
        <w:rPr>
          <w:rFonts w:ascii="Palatino Linotype" w:eastAsia="Times New Roman" w:hAnsi="Palatino Linotype" w:cs="Times New Roman"/>
          <w:sz w:val="24"/>
          <w:szCs w:val="24"/>
          <w:lang w:eastAsia="es-ES"/>
        </w:rPr>
      </w:pPr>
      <w:r w:rsidRPr="003B65D9">
        <w:rPr>
          <w:rFonts w:ascii="Palatino Linotype" w:eastAsia="Times New Roman" w:hAnsi="Palatino Linotype" w:cs="Times New Roman"/>
          <w:sz w:val="24"/>
          <w:szCs w:val="24"/>
          <w:lang w:eastAsia="es-ES"/>
        </w:rPr>
        <w:t>Una vez estable</w:t>
      </w:r>
      <w:r>
        <w:rPr>
          <w:rFonts w:ascii="Palatino Linotype" w:eastAsia="Times New Roman" w:hAnsi="Palatino Linotype" w:cs="Times New Roman"/>
          <w:sz w:val="24"/>
          <w:szCs w:val="24"/>
          <w:lang w:eastAsia="es-ES"/>
        </w:rPr>
        <w:t>cido lo anterior, se tiene que la r</w:t>
      </w:r>
      <w:r w:rsidRPr="003B65D9">
        <w:rPr>
          <w:rFonts w:ascii="Palatino Linotype" w:eastAsia="Times New Roman" w:hAnsi="Palatino Linotype" w:cs="Times New Roman"/>
          <w:sz w:val="24"/>
          <w:szCs w:val="24"/>
          <w:lang w:eastAsia="es-ES"/>
        </w:rPr>
        <w:t xml:space="preserve">ecurrente solicitó información del </w:t>
      </w:r>
      <w:r>
        <w:rPr>
          <w:rFonts w:ascii="Palatino Linotype" w:eastAsia="Times New Roman" w:hAnsi="Palatino Linotype" w:cs="Times New Roman"/>
          <w:sz w:val="24"/>
          <w:szCs w:val="24"/>
          <w:lang w:eastAsia="es-ES"/>
        </w:rPr>
        <w:t>histórico de las personas encargadas del seguimiento de egresados</w:t>
      </w:r>
      <w:r w:rsidRPr="003B65D9">
        <w:rPr>
          <w:rFonts w:ascii="Palatino Linotype" w:eastAsia="Times New Roman" w:hAnsi="Palatino Linotype" w:cs="Times New Roman"/>
          <w:sz w:val="24"/>
          <w:szCs w:val="24"/>
          <w:lang w:eastAsia="es-ES"/>
        </w:rPr>
        <w:t>, por lo que siendo la fe</w:t>
      </w:r>
      <w:r>
        <w:rPr>
          <w:rFonts w:ascii="Palatino Linotype" w:eastAsia="Times New Roman" w:hAnsi="Palatino Linotype" w:cs="Times New Roman"/>
          <w:sz w:val="24"/>
          <w:szCs w:val="24"/>
          <w:lang w:eastAsia="es-ES"/>
        </w:rPr>
        <w:t xml:space="preserve">cha de su solicitud el día veintitrés de agosto </w:t>
      </w:r>
      <w:r w:rsidRPr="003B65D9">
        <w:rPr>
          <w:rFonts w:ascii="Palatino Linotype" w:eastAsia="Times New Roman" w:hAnsi="Palatino Linotype" w:cs="Times New Roman"/>
          <w:sz w:val="24"/>
          <w:szCs w:val="24"/>
          <w:lang w:eastAsia="es-ES"/>
        </w:rPr>
        <w:t xml:space="preserve">de dos mil dieciocho y sumando los dos años de permanencia en el Archivo de Trámite y los seis años en el Archivo de Concentración, da un total de ocho años; por lo tanto, derivado de la solicitud de información </w:t>
      </w:r>
      <w:r>
        <w:rPr>
          <w:rFonts w:ascii="Palatino Linotype" w:eastAsia="Times New Roman" w:hAnsi="Palatino Linotype" w:cs="Times New Roman"/>
          <w:sz w:val="24"/>
          <w:szCs w:val="24"/>
          <w:lang w:eastAsia="es-ES"/>
        </w:rPr>
        <w:t xml:space="preserve">se debe proporcionar los documentos en donde conste el nombre de los servidores públicos encargados de </w:t>
      </w:r>
      <w:r w:rsidR="007C5245">
        <w:rPr>
          <w:rFonts w:ascii="Palatino Linotype" w:eastAsia="Times New Roman" w:hAnsi="Palatino Linotype" w:cs="Times New Roman"/>
          <w:sz w:val="24"/>
          <w:szCs w:val="24"/>
          <w:lang w:eastAsia="es-ES"/>
        </w:rPr>
        <w:t xml:space="preserve">organizar, controlar y registrar el procedimiento de seguimiento de egresados, </w:t>
      </w:r>
      <w:r w:rsidRPr="003B65D9">
        <w:rPr>
          <w:rFonts w:ascii="Palatino Linotype" w:eastAsia="Times New Roman" w:hAnsi="Palatino Linotype" w:cs="Times New Roman"/>
          <w:sz w:val="24"/>
          <w:szCs w:val="24"/>
          <w:lang w:eastAsia="es-ES"/>
        </w:rPr>
        <w:t>en el</w:t>
      </w:r>
      <w:r>
        <w:rPr>
          <w:rFonts w:ascii="Palatino Linotype" w:eastAsia="Times New Roman" w:hAnsi="Palatino Linotype" w:cs="Times New Roman"/>
          <w:sz w:val="24"/>
          <w:szCs w:val="24"/>
          <w:lang w:eastAsia="es-ES"/>
        </w:rPr>
        <w:t xml:space="preserve"> perio</w:t>
      </w:r>
      <w:r w:rsidR="007C5245">
        <w:rPr>
          <w:rFonts w:ascii="Palatino Linotype" w:eastAsia="Times New Roman" w:hAnsi="Palatino Linotype" w:cs="Times New Roman"/>
          <w:sz w:val="24"/>
          <w:szCs w:val="24"/>
          <w:lang w:eastAsia="es-ES"/>
        </w:rPr>
        <w:t>do que comprende del veintitrés de agosto de dos mil diez al veintitrés de agosto</w:t>
      </w:r>
      <w:r w:rsidRPr="003B65D9">
        <w:rPr>
          <w:rFonts w:ascii="Palatino Linotype" w:eastAsia="Times New Roman" w:hAnsi="Palatino Linotype" w:cs="Times New Roman"/>
          <w:sz w:val="24"/>
          <w:szCs w:val="24"/>
          <w:lang w:eastAsia="es-ES"/>
        </w:rPr>
        <w:t xml:space="preserve"> de dos mil dieciocho</w:t>
      </w:r>
      <w:r w:rsidR="007C5245">
        <w:rPr>
          <w:rFonts w:ascii="Palatino Linotype" w:eastAsia="Times New Roman" w:hAnsi="Palatino Linotype" w:cs="Times New Roman"/>
          <w:sz w:val="24"/>
          <w:szCs w:val="24"/>
          <w:lang w:eastAsia="es-ES"/>
        </w:rPr>
        <w:t>, así de esa forma el sujeto obligado estaría dando a conocer el nombre del o los  servidores públicos en referencia que actualmente desempeñan las funciones anteriormente citadas, así como los que históricamente han llevado a cabo dichas acciones.</w:t>
      </w:r>
    </w:p>
    <w:p w:rsidR="006169FC" w:rsidRDefault="007C5245" w:rsidP="00172F03">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otro lado es necesario precisar que la documentación que se ordena entregar, podría contener datos susceptibles de clasificar, por lo que el sujeto obligado deberá hacer entrega de esta en versión pública de ser procedente conforme a las siguientes argumentaciones.</w:t>
      </w:r>
    </w:p>
    <w:p w:rsidR="007C5245" w:rsidRPr="00D6154F" w:rsidRDefault="007C5245" w:rsidP="007C5245">
      <w:pPr>
        <w:pStyle w:val="Prrafodelista"/>
        <w:numPr>
          <w:ilvl w:val="0"/>
          <w:numId w:val="20"/>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7C5245" w:rsidRPr="00D32F71" w:rsidRDefault="007C5245" w:rsidP="007C5245">
      <w:pPr>
        <w:spacing w:line="360" w:lineRule="auto"/>
        <w:ind w:left="709" w:right="141"/>
        <w:jc w:val="both"/>
        <w:rPr>
          <w:rFonts w:ascii="Palatino Linotype" w:hAnsi="Palatino Linotype"/>
          <w:b/>
          <w:i/>
          <w:color w:val="000000"/>
          <w:sz w:val="6"/>
        </w:rPr>
      </w:pPr>
    </w:p>
    <w:p w:rsidR="007C5245" w:rsidRDefault="007C5245" w:rsidP="007C5245">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w:t>
      </w:r>
      <w:r>
        <w:rPr>
          <w:rFonts w:ascii="Palatino Linotype" w:hAnsi="Palatino Linotype" w:cs="Arial"/>
          <w:sz w:val="24"/>
          <w:szCs w:val="24"/>
        </w:rPr>
        <w:t xml:space="preserve">mentos que se ordena su entrega, para el caso de que contenga datos personales deberá realizar la clasificación de la información ya que </w:t>
      </w:r>
      <w:r w:rsidRPr="00822149">
        <w:rPr>
          <w:rFonts w:ascii="Palatino Linotype" w:hAnsi="Palatino Linotype" w:cs="Arial"/>
          <w:sz w:val="24"/>
          <w:szCs w:val="24"/>
        </w:rPr>
        <w:t xml:space="preserve">la </w:t>
      </w:r>
      <w:r w:rsidRPr="00822149">
        <w:rPr>
          <w:rFonts w:ascii="Palatino Linotype" w:hAnsi="Palatino Linotype" w:cs="Arial"/>
          <w:sz w:val="24"/>
          <w:szCs w:val="24"/>
        </w:rPr>
        <w:lastRenderedPageBreak/>
        <w:t>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7C5245" w:rsidRDefault="007C5245" w:rsidP="007C5245">
      <w:pPr>
        <w:spacing w:after="0" w:line="360" w:lineRule="auto"/>
        <w:jc w:val="both"/>
        <w:rPr>
          <w:rFonts w:ascii="Palatino Linotype" w:hAnsi="Palatino Linotype" w:cs="Arial"/>
          <w:sz w:val="24"/>
          <w:szCs w:val="24"/>
        </w:rPr>
      </w:pP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7C5245" w:rsidRPr="00A31C1A"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p>
    <w:p w:rsidR="007C5245" w:rsidRPr="00A31C1A" w:rsidRDefault="007C5245" w:rsidP="007C5245">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7C5245" w:rsidRDefault="007C5245" w:rsidP="007C5245">
      <w:pPr>
        <w:autoSpaceDE w:val="0"/>
        <w:autoSpaceDN w:val="0"/>
        <w:adjustRightInd w:val="0"/>
        <w:spacing w:after="0" w:line="276" w:lineRule="auto"/>
        <w:ind w:left="567" w:right="284"/>
        <w:jc w:val="both"/>
        <w:rPr>
          <w:rFonts w:ascii="Palatino Linotype" w:hAnsi="Palatino Linotype" w:cs="Arial"/>
          <w:b/>
          <w:i/>
          <w:szCs w:val="24"/>
        </w:rPr>
      </w:pP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132</w:t>
      </w:r>
      <w:r w:rsidRPr="00542DCC">
        <w:rPr>
          <w:rFonts w:ascii="Palatino Linotype" w:hAnsi="Palatino Linotype" w:cs="Arial"/>
          <w:i/>
          <w:szCs w:val="24"/>
        </w:rPr>
        <w:t>. La clasificación de la información se llevará a cabo en el momento en que:</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Pr="00542DCC"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7C5245" w:rsidRPr="007B1AB1" w:rsidRDefault="007C5245" w:rsidP="007C5245">
      <w:pPr>
        <w:autoSpaceDE w:val="0"/>
        <w:autoSpaceDN w:val="0"/>
        <w:adjustRightInd w:val="0"/>
        <w:spacing w:after="0" w:line="360" w:lineRule="auto"/>
        <w:jc w:val="both"/>
        <w:rPr>
          <w:rFonts w:ascii="Palatino Linotype" w:hAnsi="Palatino Linotype" w:cs="Arial"/>
          <w:sz w:val="24"/>
          <w:szCs w:val="24"/>
        </w:rPr>
      </w:pPr>
    </w:p>
    <w:p w:rsidR="007C5245" w:rsidRDefault="007C5245" w:rsidP="007C5245">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C5245" w:rsidRDefault="007C5245" w:rsidP="007C5245">
      <w:pPr>
        <w:autoSpaceDE w:val="0"/>
        <w:autoSpaceDN w:val="0"/>
        <w:adjustRightInd w:val="0"/>
        <w:spacing w:after="0" w:line="240" w:lineRule="auto"/>
        <w:ind w:left="567" w:right="284"/>
        <w:jc w:val="both"/>
        <w:rPr>
          <w:rFonts w:ascii="Palatino Linotype" w:hAnsi="Palatino Linotype" w:cs="Arial"/>
          <w:i/>
          <w:szCs w:val="24"/>
        </w:rPr>
      </w:pPr>
    </w:p>
    <w:p w:rsidR="007C5245" w:rsidRPr="00A31C1A" w:rsidRDefault="007C5245" w:rsidP="007C5245">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7C5245" w:rsidRDefault="007C5245" w:rsidP="007C5245">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7C5245" w:rsidRDefault="007C5245" w:rsidP="007C5245">
      <w:pPr>
        <w:autoSpaceDE w:val="0"/>
        <w:autoSpaceDN w:val="0"/>
        <w:adjustRightInd w:val="0"/>
        <w:spacing w:after="0" w:line="276" w:lineRule="auto"/>
        <w:ind w:left="567" w:right="284"/>
        <w:jc w:val="both"/>
        <w:rPr>
          <w:rFonts w:ascii="Palatino Linotype" w:hAnsi="Palatino Linotype" w:cs="Arial"/>
          <w:i/>
          <w:szCs w:val="24"/>
        </w:rPr>
      </w:pPr>
    </w:p>
    <w:p w:rsidR="007C5245" w:rsidRPr="00E06153" w:rsidRDefault="007C5245" w:rsidP="007C5245">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bookmarkStart w:id="0" w:name="_GoBack"/>
      <w:bookmarkEnd w:id="0"/>
    </w:p>
    <w:p w:rsidR="007C5245" w:rsidRPr="00AD2A55" w:rsidRDefault="007C5245" w:rsidP="007C5245">
      <w:pPr>
        <w:rPr>
          <w:lang w:val="es-ES" w:eastAsia="es-ES"/>
        </w:rPr>
      </w:pP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w:t>
      </w:r>
      <w:r w:rsidRPr="00AD2A55">
        <w:rPr>
          <w:rFonts w:ascii="Palatino Linotype" w:eastAsia="Times New Roman" w:hAnsi="Palatino Linotype" w:cs="Arial"/>
          <w:i/>
          <w:iCs/>
          <w:color w:val="222222"/>
          <w:u w:val="single"/>
          <w:lang w:eastAsia="es-MX"/>
        </w:rPr>
        <w:lastRenderedPageBreak/>
        <w:t>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7C5245" w:rsidRDefault="007C5245" w:rsidP="007C5245">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7C5245" w:rsidRDefault="007C5245" w:rsidP="007C5245">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7C5245" w:rsidRPr="0020745E" w:rsidRDefault="007C5245" w:rsidP="007C5245">
      <w:pPr>
        <w:shd w:val="clear" w:color="auto" w:fill="FFFFFF"/>
        <w:spacing w:after="101" w:line="240" w:lineRule="auto"/>
        <w:ind w:hanging="576"/>
        <w:jc w:val="both"/>
        <w:rPr>
          <w:rFonts w:ascii="Arial" w:eastAsia="Times New Roman" w:hAnsi="Arial" w:cs="Arial"/>
          <w:color w:val="2F2F2F"/>
          <w:sz w:val="18"/>
          <w:szCs w:val="18"/>
          <w:lang w:eastAsia="es-MX"/>
        </w:rPr>
      </w:pP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7C5245" w:rsidRPr="00AD2A55" w:rsidRDefault="007C5245" w:rsidP="007C5245">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7C5245" w:rsidRPr="00AD2A55" w:rsidRDefault="007C5245" w:rsidP="007C524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C5245" w:rsidRPr="00AD2A55" w:rsidRDefault="007C5245" w:rsidP="007C524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rsidR="007C5245" w:rsidRPr="00AD2A55" w:rsidRDefault="007C5245" w:rsidP="007C524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7C5245" w:rsidRDefault="007C5245" w:rsidP="007C5245">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7C5245" w:rsidRPr="00AD2A55" w:rsidRDefault="007C5245" w:rsidP="007C5245">
      <w:pPr>
        <w:shd w:val="clear" w:color="auto" w:fill="FFFFFF"/>
        <w:spacing w:after="0" w:line="240" w:lineRule="auto"/>
        <w:ind w:left="851" w:right="851"/>
        <w:jc w:val="both"/>
        <w:rPr>
          <w:rFonts w:ascii="Palatino Linotype" w:eastAsia="Times New Roman" w:hAnsi="Palatino Linotype" w:cs="Arial"/>
          <w:lang w:eastAsia="es-MX"/>
        </w:rPr>
      </w:pPr>
    </w:p>
    <w:p w:rsidR="007C5245" w:rsidRDefault="007C5245" w:rsidP="007C5245">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7C5245" w:rsidRPr="00AD2A55" w:rsidRDefault="007C5245" w:rsidP="007C5245">
      <w:pPr>
        <w:autoSpaceDE w:val="0"/>
        <w:autoSpaceDN w:val="0"/>
        <w:adjustRightInd w:val="0"/>
        <w:spacing w:after="0" w:line="360" w:lineRule="auto"/>
        <w:jc w:val="both"/>
        <w:rPr>
          <w:rFonts w:ascii="Palatino Linotype" w:hAnsi="Palatino Linotype" w:cs="Arial"/>
          <w:bCs/>
          <w:sz w:val="24"/>
          <w:szCs w:val="24"/>
        </w:rPr>
      </w:pPr>
    </w:p>
    <w:p w:rsidR="007C5245" w:rsidRDefault="007C5245" w:rsidP="007C5245">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AD2A55">
        <w:rPr>
          <w:rFonts w:ascii="Palatino Linotype" w:hAnsi="Palatino Linotype" w:cs="Arial"/>
          <w:bCs/>
          <w:sz w:val="24"/>
          <w:szCs w:val="24"/>
        </w:rPr>
        <w:lastRenderedPageBreak/>
        <w:t xml:space="preserve">generar certeza jurídica a los particulares, y por ende, que se cumpla con la debida fundamentación y motivación. </w:t>
      </w:r>
    </w:p>
    <w:p w:rsidR="007C5245" w:rsidRPr="00AD2A55" w:rsidRDefault="007C5245" w:rsidP="007C5245">
      <w:pPr>
        <w:autoSpaceDE w:val="0"/>
        <w:autoSpaceDN w:val="0"/>
        <w:adjustRightInd w:val="0"/>
        <w:spacing w:after="0" w:line="360" w:lineRule="auto"/>
        <w:jc w:val="both"/>
        <w:rPr>
          <w:rFonts w:ascii="Palatino Linotype" w:hAnsi="Palatino Linotype" w:cs="Arial"/>
          <w:bCs/>
          <w:sz w:val="24"/>
          <w:szCs w:val="24"/>
        </w:rPr>
      </w:pPr>
    </w:p>
    <w:p w:rsidR="007C5245" w:rsidRDefault="007C5245" w:rsidP="007C5245">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7C5245" w:rsidRDefault="007C5245" w:rsidP="007C5245">
      <w:pPr>
        <w:spacing w:after="0" w:line="360" w:lineRule="auto"/>
        <w:jc w:val="both"/>
        <w:rPr>
          <w:rFonts w:ascii="Palatino Linotype" w:hAnsi="Palatino Linotype" w:cs="Arial"/>
          <w:bCs/>
          <w:sz w:val="24"/>
          <w:szCs w:val="24"/>
        </w:rPr>
      </w:pPr>
    </w:p>
    <w:p w:rsidR="007C5245" w:rsidRDefault="007C5245" w:rsidP="007C5245">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7C5245" w:rsidRPr="00AD2A55" w:rsidRDefault="007C5245" w:rsidP="007C5245">
      <w:pPr>
        <w:spacing w:after="0" w:line="360" w:lineRule="auto"/>
        <w:jc w:val="both"/>
        <w:rPr>
          <w:rFonts w:ascii="Palatino Linotype" w:hAnsi="Palatino Linotype" w:cs="Arial"/>
          <w:bCs/>
          <w:sz w:val="24"/>
          <w:szCs w:val="24"/>
        </w:rPr>
      </w:pPr>
    </w:p>
    <w:p w:rsidR="007C5245" w:rsidRPr="00AD2A55" w:rsidRDefault="007C5245" w:rsidP="007C5245">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xml:space="preserve"> Por tanto, no basta que el acto de autoridad apenas observe una motivación pro forma pero de una manera incongruente, insuficiente o imprecisa, que impida la </w:t>
      </w:r>
      <w:r w:rsidRPr="00AD2A55">
        <w:rPr>
          <w:rFonts w:ascii="Palatino Linotype" w:hAnsi="Palatino Linotype" w:cs="Arial"/>
          <w:bCs/>
          <w:i/>
          <w:iCs/>
        </w:rPr>
        <w:lastRenderedPageBreak/>
        <w:t>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7C5245" w:rsidRDefault="007C5245" w:rsidP="007C5245">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7C5245" w:rsidRDefault="007C5245" w:rsidP="007C5245">
      <w:pPr>
        <w:spacing w:after="0" w:line="240" w:lineRule="auto"/>
        <w:ind w:left="851" w:right="850"/>
        <w:jc w:val="both"/>
        <w:rPr>
          <w:rFonts w:ascii="Palatino Linotype" w:hAnsi="Palatino Linotype" w:cs="Arial"/>
          <w:bCs/>
          <w:i/>
          <w:iCs/>
        </w:rPr>
      </w:pPr>
    </w:p>
    <w:p w:rsidR="007C5245" w:rsidRPr="00AD2A55" w:rsidRDefault="007C5245" w:rsidP="007C5245">
      <w:pPr>
        <w:spacing w:after="0" w:line="240" w:lineRule="auto"/>
        <w:ind w:left="851" w:right="850"/>
        <w:jc w:val="both"/>
        <w:rPr>
          <w:rFonts w:ascii="Palatino Linotype" w:hAnsi="Palatino Linotype" w:cs="Arial"/>
          <w:bCs/>
          <w:i/>
          <w:iCs/>
        </w:rPr>
      </w:pPr>
    </w:p>
    <w:p w:rsidR="007C5245" w:rsidRDefault="007C5245" w:rsidP="007C5245">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7C5245" w:rsidRDefault="007C5245" w:rsidP="007C5245"/>
    <w:p w:rsidR="007C5245" w:rsidRPr="00835647" w:rsidRDefault="007C5245" w:rsidP="007C5245">
      <w:pPr>
        <w:pStyle w:val="Prrafodelista"/>
        <w:spacing w:line="360" w:lineRule="auto"/>
        <w:ind w:left="0" w:right="51"/>
        <w:jc w:val="both"/>
        <w:rPr>
          <w:rFonts w:ascii="Palatino Linotype" w:hAnsi="Palatino Linotype" w:cs="Arial"/>
          <w:bCs/>
          <w:lang w:eastAsia="es-MX"/>
        </w:rPr>
      </w:pPr>
      <w:r w:rsidRPr="00892269">
        <w:rPr>
          <w:rFonts w:ascii="Palatino Linotype" w:hAnsi="Palatino Linotype" w:cs="Arial"/>
        </w:rPr>
        <w:t>En mérito de lo expuesto en líneas anteriores</w:t>
      </w:r>
      <w:r w:rsidRPr="00892269">
        <w:rPr>
          <w:rFonts w:ascii="Palatino Linotype" w:hAnsi="Palatino Linotype"/>
          <w:noProof/>
          <w:lang w:eastAsia="es-MX"/>
        </w:rPr>
        <w:t xml:space="preserve">, resultan </w:t>
      </w:r>
      <w:r>
        <w:rPr>
          <w:rFonts w:ascii="Palatino Linotype" w:hAnsi="Palatino Linotype"/>
          <w:noProof/>
          <w:lang w:eastAsia="es-MX"/>
        </w:rPr>
        <w:t>fundados</w:t>
      </w:r>
      <w:r w:rsidRPr="00892269">
        <w:rPr>
          <w:rFonts w:ascii="Palatino Linotype" w:hAnsi="Palatino Linotype"/>
          <w:noProof/>
          <w:lang w:eastAsia="es-MX"/>
        </w:rPr>
        <w:t xml:space="preserve"> los motivo</w:t>
      </w:r>
      <w:r>
        <w:rPr>
          <w:rFonts w:ascii="Palatino Linotype" w:hAnsi="Palatino Linotype"/>
          <w:noProof/>
          <w:lang w:eastAsia="es-MX"/>
        </w:rPr>
        <w:t>s de inconformidad que arguye la</w:t>
      </w:r>
      <w:r w:rsidRPr="00892269">
        <w:rPr>
          <w:rFonts w:ascii="Palatino Linotype" w:hAnsi="Palatino Linotype"/>
          <w:noProof/>
          <w:lang w:eastAsia="es-MX"/>
        </w:rPr>
        <w:t xml:space="preserve"> recurrente en su medio de impugnación que fue materia de es</w:t>
      </w:r>
      <w:r>
        <w:rPr>
          <w:rFonts w:ascii="Palatino Linotype" w:hAnsi="Palatino Linotype"/>
          <w:noProof/>
          <w:lang w:eastAsia="es-MX"/>
        </w:rPr>
        <w:t>t</w:t>
      </w:r>
      <w:r w:rsidRPr="00892269">
        <w:rPr>
          <w:rFonts w:ascii="Palatino Linotype" w:hAnsi="Palatino Linotype"/>
          <w:noProof/>
          <w:lang w:eastAsia="es-MX"/>
        </w:rPr>
        <w:t xml:space="preserve">udio, </w:t>
      </w:r>
      <w:r w:rsidRPr="00892269">
        <w:rPr>
          <w:rFonts w:ascii="Palatino Linotype" w:hAnsi="Palatino Linotype" w:cs="Arial"/>
        </w:rPr>
        <w:t>por ello con fundamento en el artículo 186, fracción</w:t>
      </w:r>
      <w:r>
        <w:rPr>
          <w:rFonts w:ascii="Palatino Linotype" w:hAnsi="Palatino Linotype" w:cs="Arial"/>
        </w:rPr>
        <w:t xml:space="preserve"> II</w:t>
      </w:r>
      <w:r w:rsidRPr="00892269">
        <w:rPr>
          <w:rFonts w:ascii="Palatino Linotype" w:hAnsi="Palatino Linotype" w:cs="Arial"/>
        </w:rPr>
        <w:t xml:space="preserve">I, de la Ley de Transparencia y Acceso a la Información Pública del Estado de </w:t>
      </w:r>
      <w:r w:rsidR="009B2979">
        <w:rPr>
          <w:rFonts w:ascii="Palatino Linotype" w:hAnsi="Palatino Linotype" w:cs="Arial"/>
        </w:rPr>
        <w:t>México y Municipios, se revocan</w:t>
      </w:r>
      <w:r w:rsidRPr="00892269">
        <w:rPr>
          <w:rFonts w:ascii="Palatino Linotype" w:hAnsi="Palatino Linotype" w:cs="Arial"/>
        </w:rPr>
        <w:t xml:space="preserve"> </w:t>
      </w:r>
      <w:r>
        <w:rPr>
          <w:rFonts w:ascii="Palatino Linotype" w:hAnsi="Palatino Linotype" w:cs="Arial"/>
        </w:rPr>
        <w:t>la</w:t>
      </w:r>
      <w:r w:rsidR="00896E5E">
        <w:rPr>
          <w:rFonts w:ascii="Palatino Linotype" w:hAnsi="Palatino Linotype" w:cs="Arial"/>
        </w:rPr>
        <w:t>s</w:t>
      </w:r>
      <w:r>
        <w:rPr>
          <w:rFonts w:ascii="Palatino Linotype" w:hAnsi="Palatino Linotype" w:cs="Arial"/>
        </w:rPr>
        <w:t xml:space="preserve"> respuesta</w:t>
      </w:r>
      <w:r w:rsidR="00896E5E">
        <w:rPr>
          <w:rFonts w:ascii="Palatino Linotype" w:hAnsi="Palatino Linotype" w:cs="Arial"/>
        </w:rPr>
        <w:t>s</w:t>
      </w:r>
      <w:r>
        <w:rPr>
          <w:rFonts w:ascii="Palatino Linotype" w:hAnsi="Palatino Linotype" w:cs="Arial"/>
        </w:rPr>
        <w:t xml:space="preserve"> d</w:t>
      </w:r>
      <w:r w:rsidR="009B2979">
        <w:rPr>
          <w:rFonts w:ascii="Palatino Linotype" w:hAnsi="Palatino Linotype" w:cs="Arial"/>
        </w:rPr>
        <w:t>e los</w:t>
      </w:r>
      <w:r w:rsidRPr="00892269">
        <w:rPr>
          <w:rFonts w:ascii="Palatino Linotype" w:hAnsi="Palatino Linotype" w:cs="Arial"/>
        </w:rPr>
        <w:t xml:space="preserve"> recurso</w:t>
      </w:r>
      <w:r w:rsidR="009B2979">
        <w:rPr>
          <w:rFonts w:ascii="Palatino Linotype" w:hAnsi="Palatino Linotype" w:cs="Arial"/>
        </w:rPr>
        <w:t>s</w:t>
      </w:r>
      <w:r w:rsidRPr="00892269">
        <w:rPr>
          <w:rFonts w:ascii="Palatino Linotype" w:hAnsi="Palatino Linotype" w:cs="Arial"/>
        </w:rPr>
        <w:t xml:space="preserve"> de revisión </w:t>
      </w:r>
      <w:r w:rsidR="00896E5E">
        <w:rPr>
          <w:rFonts w:ascii="Palatino Linotype" w:eastAsiaTheme="minorEastAsia" w:hAnsi="Palatino Linotype" w:cstheme="minorBidi"/>
          <w:b/>
          <w:lang w:val="es-ES_tradnl"/>
        </w:rPr>
        <w:t>03400</w:t>
      </w:r>
      <w:r w:rsidRPr="00892269">
        <w:rPr>
          <w:rFonts w:ascii="Palatino Linotype" w:eastAsiaTheme="minorEastAsia" w:hAnsi="Palatino Linotype" w:cstheme="minorBidi"/>
          <w:b/>
          <w:lang w:val="es-ES_tradnl"/>
        </w:rPr>
        <w:t>/INFOEM/IP/RR/2018</w:t>
      </w:r>
      <w:r w:rsidR="00896E5E">
        <w:rPr>
          <w:rFonts w:ascii="Palatino Linotype" w:eastAsiaTheme="minorEastAsia" w:hAnsi="Palatino Linotype" w:cstheme="minorBidi"/>
          <w:b/>
          <w:lang w:val="es-ES_tradnl"/>
        </w:rPr>
        <w:t xml:space="preserve"> y 03401</w:t>
      </w:r>
      <w:r w:rsidR="00896E5E" w:rsidRPr="00892269">
        <w:rPr>
          <w:rFonts w:ascii="Palatino Linotype" w:eastAsiaTheme="minorEastAsia" w:hAnsi="Palatino Linotype" w:cstheme="minorBidi"/>
          <w:b/>
          <w:lang w:val="es-ES_tradnl"/>
        </w:rPr>
        <w:t>/INFOEM/IP/RR/2018</w:t>
      </w:r>
      <w:r w:rsidRPr="00892269">
        <w:rPr>
          <w:rFonts w:ascii="Palatino Linotype" w:eastAsiaTheme="minorEastAsia" w:hAnsi="Palatino Linotype" w:cstheme="minorBidi"/>
          <w:lang w:val="es-ES_tradnl"/>
        </w:rPr>
        <w:t>,</w:t>
      </w:r>
      <w:r w:rsidRPr="00892269">
        <w:rPr>
          <w:rFonts w:ascii="Palatino Linotype" w:eastAsiaTheme="minorEastAsia" w:hAnsi="Palatino Linotype" w:cstheme="minorBidi"/>
          <w:b/>
          <w:lang w:val="es-ES_tradnl"/>
        </w:rPr>
        <w:t xml:space="preserve"> </w:t>
      </w:r>
      <w:r w:rsidRPr="00892269">
        <w:rPr>
          <w:rFonts w:ascii="Palatino Linotype" w:hAnsi="Palatino Linotype" w:cs="Arial"/>
          <w:bCs/>
          <w:lang w:eastAsia="es-MX"/>
        </w:rPr>
        <w:t>que ha sido materia del presente fallo.</w:t>
      </w:r>
    </w:p>
    <w:p w:rsidR="00896E5E" w:rsidRDefault="00896E5E" w:rsidP="00172F03">
      <w:pPr>
        <w:tabs>
          <w:tab w:val="left" w:pos="8931"/>
        </w:tabs>
        <w:spacing w:before="240" w:line="360" w:lineRule="auto"/>
        <w:ind w:right="51"/>
        <w:jc w:val="both"/>
        <w:rPr>
          <w:rFonts w:ascii="Palatino Linotype" w:hAnsi="Palatino Linotype"/>
          <w:sz w:val="24"/>
          <w:szCs w:val="24"/>
        </w:rPr>
      </w:pPr>
    </w:p>
    <w:p w:rsidR="00172F03" w:rsidRDefault="00172F03" w:rsidP="00172F03">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lastRenderedPageBreak/>
        <w:t>Por lo antes expuesto y fundado</w:t>
      </w:r>
      <w:r>
        <w:rPr>
          <w:rFonts w:ascii="Palatino Linotype" w:hAnsi="Palatino Linotype"/>
          <w:sz w:val="24"/>
          <w:szCs w:val="24"/>
        </w:rPr>
        <w:t xml:space="preserve"> es de resolverse y,</w:t>
      </w:r>
    </w:p>
    <w:p w:rsidR="008C49D6" w:rsidRDefault="008C49D6" w:rsidP="0045369F">
      <w:pPr>
        <w:autoSpaceDE w:val="0"/>
        <w:autoSpaceDN w:val="0"/>
        <w:adjustRightInd w:val="0"/>
        <w:spacing w:before="240" w:line="360" w:lineRule="auto"/>
        <w:jc w:val="both"/>
        <w:rPr>
          <w:rFonts w:ascii="Palatino Linotype" w:hAnsi="Palatino Linotype" w:cs="Arial"/>
          <w:sz w:val="24"/>
        </w:rPr>
      </w:pPr>
    </w:p>
    <w:p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A2B44" w:rsidRPr="00426B79" w:rsidRDefault="006A2B44" w:rsidP="00A65386">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976510" w:rsidRPr="00921CA9">
        <w:rPr>
          <w:rFonts w:ascii="Palatino Linotype" w:hAnsi="Palatino Linotype" w:cs="Arial"/>
          <w:sz w:val="24"/>
          <w:szCs w:val="24"/>
          <w:lang w:val="es-ES_tradnl"/>
        </w:rPr>
        <w:t xml:space="preserve">Se </w:t>
      </w:r>
      <w:r w:rsidR="009B2979">
        <w:rPr>
          <w:rFonts w:ascii="Palatino Linotype" w:hAnsi="Palatino Linotype" w:cs="Arial"/>
          <w:b/>
          <w:sz w:val="24"/>
          <w:szCs w:val="24"/>
          <w:lang w:val="es-ES_tradnl"/>
        </w:rPr>
        <w:t>REVOCAN</w:t>
      </w:r>
      <w:r w:rsidR="00976510" w:rsidRPr="00921CA9">
        <w:rPr>
          <w:rFonts w:ascii="Palatino Linotype" w:hAnsi="Palatino Linotype" w:cs="Arial"/>
          <w:sz w:val="24"/>
          <w:szCs w:val="24"/>
          <w:lang w:val="es-ES_tradnl"/>
        </w:rPr>
        <w:t xml:space="preserve"> </w:t>
      </w:r>
      <w:r w:rsidR="00976510" w:rsidRPr="00921CA9">
        <w:rPr>
          <w:rFonts w:ascii="Palatino Linotype" w:eastAsia="Arial Unicode MS" w:hAnsi="Palatino Linotype" w:cs="Arial"/>
          <w:sz w:val="24"/>
          <w:szCs w:val="24"/>
        </w:rPr>
        <w:t>la</w:t>
      </w:r>
      <w:r w:rsidR="00896E5E">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respuesta</w:t>
      </w:r>
      <w:r w:rsidR="00896E5E">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entregada</w:t>
      </w:r>
      <w:r w:rsidR="00896E5E">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por </w:t>
      </w:r>
      <w:r w:rsidR="00896E5E">
        <w:rPr>
          <w:rFonts w:ascii="Palatino Linotype" w:eastAsia="Arial Unicode MS" w:hAnsi="Palatino Linotype" w:cs="Arial"/>
          <w:b/>
          <w:sz w:val="24"/>
          <w:szCs w:val="24"/>
        </w:rPr>
        <w:t>el sujeto o</w:t>
      </w:r>
      <w:r w:rsidR="00976510" w:rsidRPr="00921CA9">
        <w:rPr>
          <w:rFonts w:ascii="Palatino Linotype" w:eastAsia="Arial Unicode MS" w:hAnsi="Palatino Linotype" w:cs="Arial"/>
          <w:b/>
          <w:sz w:val="24"/>
          <w:szCs w:val="24"/>
        </w:rPr>
        <w:t xml:space="preserve">bligado </w:t>
      </w:r>
      <w:r w:rsidR="00976510" w:rsidRPr="00921CA9">
        <w:rPr>
          <w:rFonts w:ascii="Palatino Linotype" w:eastAsia="Arial Unicode MS" w:hAnsi="Palatino Linotype" w:cs="Arial"/>
          <w:sz w:val="24"/>
          <w:szCs w:val="24"/>
        </w:rPr>
        <w:t>a la</w:t>
      </w:r>
      <w:r w:rsidR="00896E5E">
        <w:rPr>
          <w:rFonts w:ascii="Palatino Linotype" w:eastAsia="Arial Unicode MS" w:hAnsi="Palatino Linotype" w:cs="Arial"/>
          <w:sz w:val="24"/>
          <w:szCs w:val="24"/>
        </w:rPr>
        <w:t>s</w:t>
      </w:r>
      <w:r w:rsidR="00976510" w:rsidRPr="00921CA9">
        <w:rPr>
          <w:rFonts w:ascii="Palatino Linotype" w:eastAsia="Arial Unicode MS" w:hAnsi="Palatino Linotype" w:cs="Arial"/>
          <w:sz w:val="24"/>
          <w:szCs w:val="24"/>
        </w:rPr>
        <w:t xml:space="preserve"> solicitud</w:t>
      </w:r>
      <w:r w:rsidR="00896E5E">
        <w:rPr>
          <w:rFonts w:ascii="Palatino Linotype" w:eastAsia="Arial Unicode MS" w:hAnsi="Palatino Linotype" w:cs="Arial"/>
          <w:sz w:val="24"/>
          <w:szCs w:val="24"/>
        </w:rPr>
        <w:t>es</w:t>
      </w:r>
      <w:r w:rsidR="00976510" w:rsidRPr="00921CA9">
        <w:rPr>
          <w:rFonts w:ascii="Palatino Linotype" w:eastAsia="Arial Unicode MS" w:hAnsi="Palatino Linotype" w:cs="Arial"/>
          <w:sz w:val="24"/>
          <w:szCs w:val="24"/>
        </w:rPr>
        <w:t xml:space="preserve"> de información número</w:t>
      </w:r>
      <w:r w:rsidR="00976510">
        <w:rPr>
          <w:rFonts w:ascii="Palatino Linotype" w:eastAsia="Arial Unicode MS" w:hAnsi="Palatino Linotype" w:cs="Arial"/>
          <w:sz w:val="24"/>
          <w:szCs w:val="24"/>
        </w:rPr>
        <w:t xml:space="preserve"> </w:t>
      </w:r>
      <w:r w:rsidR="00896E5E" w:rsidRPr="00896E5E">
        <w:rPr>
          <w:rFonts w:ascii="Palatino Linotype" w:hAnsi="Palatino Linotype" w:cs="Arial"/>
          <w:b/>
          <w:sz w:val="24"/>
        </w:rPr>
        <w:t xml:space="preserve"> 00973/UPVT/IP/2018</w:t>
      </w:r>
      <w:r w:rsidR="00896E5E">
        <w:rPr>
          <w:rFonts w:ascii="Palatino Linotype" w:hAnsi="Palatino Linotype" w:cs="Arial"/>
          <w:b/>
          <w:sz w:val="24"/>
        </w:rPr>
        <w:t xml:space="preserve"> y </w:t>
      </w:r>
      <w:r w:rsidR="00896E5E" w:rsidRPr="00896E5E">
        <w:rPr>
          <w:rFonts w:ascii="Palatino Linotype" w:hAnsi="Palatino Linotype" w:cs="Arial"/>
          <w:b/>
          <w:sz w:val="24"/>
        </w:rPr>
        <w:t xml:space="preserve">  00974/UPVT/IP/2018</w:t>
      </w:r>
      <w:r w:rsidR="00896E5E">
        <w:rPr>
          <w:rFonts w:ascii="Palatino Linotype" w:eastAsia="Arial Unicode MS" w:hAnsi="Palatino Linotype" w:cs="Arial"/>
          <w:sz w:val="24"/>
          <w:szCs w:val="24"/>
        </w:rPr>
        <w:t>, por resultar</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fundados</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 xml:space="preserve">los motivos de inconformidad que arguye </w:t>
      </w:r>
      <w:r w:rsidR="00896E5E">
        <w:rPr>
          <w:rFonts w:ascii="Palatino Linotype" w:eastAsia="Arial Unicode MS" w:hAnsi="Palatino Linotype" w:cs="Arial"/>
          <w:b/>
          <w:sz w:val="24"/>
          <w:szCs w:val="24"/>
        </w:rPr>
        <w:t>la</w:t>
      </w:r>
      <w:r w:rsidR="00976510">
        <w:rPr>
          <w:rFonts w:ascii="Palatino Linotype" w:eastAsia="Arial Unicode MS" w:hAnsi="Palatino Linotype" w:cs="Arial"/>
          <w:b/>
          <w:sz w:val="24"/>
          <w:szCs w:val="24"/>
        </w:rPr>
        <w:t xml:space="preserve"> r</w:t>
      </w:r>
      <w:r w:rsidR="00976510" w:rsidRPr="00ED005B">
        <w:rPr>
          <w:rFonts w:ascii="Palatino Linotype" w:eastAsia="Arial Unicode MS" w:hAnsi="Palatino Linotype" w:cs="Arial"/>
          <w:b/>
          <w:sz w:val="24"/>
          <w:szCs w:val="24"/>
        </w:rPr>
        <w:t>ecurrente</w:t>
      </w:r>
      <w:r w:rsidR="00976510" w:rsidRPr="00921CA9">
        <w:rPr>
          <w:rFonts w:ascii="Palatino Linotype" w:eastAsia="Arial Unicode MS" w:hAnsi="Palatino Linotype" w:cs="Arial"/>
          <w:sz w:val="24"/>
          <w:szCs w:val="24"/>
        </w:rPr>
        <w:t>, en términos del</w:t>
      </w:r>
      <w:r w:rsidR="00976510" w:rsidRPr="00921CA9">
        <w:rPr>
          <w:rFonts w:ascii="Palatino Linotype" w:eastAsia="Arial Unicode MS" w:hAnsi="Palatino Linotype" w:cs="Arial"/>
          <w:b/>
          <w:sz w:val="24"/>
          <w:szCs w:val="24"/>
        </w:rPr>
        <w:t xml:space="preserve"> </w:t>
      </w:r>
      <w:r w:rsidR="00976510" w:rsidRPr="00412EBF">
        <w:rPr>
          <w:rFonts w:ascii="Palatino Linotype" w:hAnsi="Palatino Linotype" w:cs="Arial"/>
          <w:sz w:val="24"/>
          <w:szCs w:val="24"/>
        </w:rPr>
        <w:t>considerando</w:t>
      </w:r>
      <w:r w:rsidR="00976510">
        <w:rPr>
          <w:rFonts w:ascii="Palatino Linotype" w:hAnsi="Palatino Linotype" w:cs="Arial"/>
          <w:b/>
          <w:sz w:val="24"/>
          <w:szCs w:val="24"/>
        </w:rPr>
        <w:t xml:space="preserve"> cuarto</w:t>
      </w:r>
      <w:r w:rsidR="00976510" w:rsidRPr="00921CA9">
        <w:rPr>
          <w:rFonts w:ascii="Palatino Linotype" w:hAnsi="Palatino Linotype" w:cs="Arial"/>
          <w:sz w:val="24"/>
          <w:szCs w:val="24"/>
        </w:rPr>
        <w:t xml:space="preserve"> de la presente resolución.</w:t>
      </w:r>
    </w:p>
    <w:p w:rsidR="00896E5E" w:rsidRDefault="006A2B44" w:rsidP="00896E5E">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896E5E">
        <w:rPr>
          <w:rFonts w:ascii="Palatino Linotype" w:hAnsi="Palatino Linotype" w:cs="Arial"/>
          <w:sz w:val="24"/>
          <w:lang w:eastAsia="es-MX"/>
        </w:rPr>
        <w:t>Se ordena al sujeto obligado, haga entrega a</w:t>
      </w:r>
      <w:r w:rsidR="000E65BC">
        <w:rPr>
          <w:rFonts w:ascii="Palatino Linotype" w:hAnsi="Palatino Linotype" w:cs="Arial"/>
          <w:sz w:val="24"/>
          <w:lang w:eastAsia="es-MX"/>
        </w:rPr>
        <w:t xml:space="preserve"> </w:t>
      </w:r>
      <w:r w:rsidR="00896E5E">
        <w:rPr>
          <w:rFonts w:ascii="Palatino Linotype" w:hAnsi="Palatino Linotype" w:cs="Arial"/>
          <w:sz w:val="24"/>
          <w:lang w:eastAsia="es-MX"/>
        </w:rPr>
        <w:t>l</w:t>
      </w:r>
      <w:r w:rsidR="000E65BC">
        <w:rPr>
          <w:rFonts w:ascii="Palatino Linotype" w:hAnsi="Palatino Linotype" w:cs="Arial"/>
          <w:sz w:val="24"/>
          <w:lang w:eastAsia="es-MX"/>
        </w:rPr>
        <w:t>a</w:t>
      </w:r>
      <w:r w:rsidR="00896E5E">
        <w:rPr>
          <w:rFonts w:ascii="Palatino Linotype" w:hAnsi="Palatino Linotype" w:cs="Arial"/>
          <w:sz w:val="24"/>
          <w:lang w:eastAsia="es-MX"/>
        </w:rPr>
        <w:t xml:space="preserve"> recurrente a través del SAIMEX, en versión pública de ser procedente, en términos del considerando </w:t>
      </w:r>
      <w:r w:rsidR="00896E5E" w:rsidRPr="00976510">
        <w:rPr>
          <w:rFonts w:ascii="Palatino Linotype" w:hAnsi="Palatino Linotype" w:cs="Arial"/>
          <w:b/>
          <w:sz w:val="24"/>
          <w:lang w:eastAsia="es-MX"/>
        </w:rPr>
        <w:t>cuarto</w:t>
      </w:r>
      <w:r w:rsidR="00896E5E">
        <w:rPr>
          <w:rFonts w:ascii="Palatino Linotype" w:hAnsi="Palatino Linotype" w:cs="Arial"/>
          <w:sz w:val="24"/>
          <w:lang w:eastAsia="es-MX"/>
        </w:rPr>
        <w:t xml:space="preserve"> de la presente resolución, de lo siguiente:</w:t>
      </w:r>
    </w:p>
    <w:p w:rsidR="00896E5E" w:rsidRPr="00896E5E" w:rsidRDefault="00896E5E" w:rsidP="00896E5E">
      <w:pPr>
        <w:pStyle w:val="Prrafodelista"/>
        <w:numPr>
          <w:ilvl w:val="0"/>
          <w:numId w:val="21"/>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Documentos en donde consten o de los cuales se pueda advertir el nombre de los servidores públicos encargados de</w:t>
      </w:r>
      <w:r>
        <w:rPr>
          <w:rFonts w:ascii="Palatino Linotype" w:hAnsi="Palatino Linotype"/>
        </w:rPr>
        <w:t xml:space="preserve"> organizar, controlar y registrar el procedimiento de seguimiento de egresados, </w:t>
      </w:r>
      <w:r w:rsidRPr="003B65D9">
        <w:rPr>
          <w:rFonts w:ascii="Palatino Linotype" w:hAnsi="Palatino Linotype"/>
        </w:rPr>
        <w:t>en el</w:t>
      </w:r>
      <w:r>
        <w:rPr>
          <w:rFonts w:ascii="Palatino Linotype" w:hAnsi="Palatino Linotype"/>
        </w:rPr>
        <w:t xml:space="preserve"> periodo que comprende del veintitrés de agosto de dos mil diez al veintitrés de agosto</w:t>
      </w:r>
      <w:r w:rsidRPr="003B65D9">
        <w:rPr>
          <w:rFonts w:ascii="Palatino Linotype" w:hAnsi="Palatino Linotype"/>
        </w:rPr>
        <w:t xml:space="preserve"> de dos mil dieciocho</w:t>
      </w:r>
      <w:r>
        <w:rPr>
          <w:rFonts w:ascii="Palatino Linotype" w:hAnsi="Palatino Linotype"/>
        </w:rPr>
        <w:t>.</w:t>
      </w:r>
    </w:p>
    <w:p w:rsidR="00896E5E" w:rsidRPr="00152B5B" w:rsidRDefault="00896E5E" w:rsidP="00896E5E">
      <w:pPr>
        <w:pStyle w:val="Prrafodelista"/>
        <w:autoSpaceDE w:val="0"/>
        <w:autoSpaceDN w:val="0"/>
        <w:adjustRightInd w:val="0"/>
        <w:spacing w:before="240" w:line="360" w:lineRule="auto"/>
        <w:ind w:left="720" w:right="49"/>
        <w:jc w:val="both"/>
        <w:rPr>
          <w:rFonts w:ascii="Palatino Linotype" w:hAnsi="Palatino Linotype" w:cs="Arial"/>
          <w:i/>
          <w:lang w:eastAsia="es-MX"/>
        </w:rPr>
      </w:pPr>
      <w:r w:rsidRPr="00152B5B">
        <w:rPr>
          <w:rFonts w:ascii="Palatino Linotype" w:hAnsi="Palatino Linotype" w:cs="Arial"/>
          <w:i/>
          <w:lang w:eastAsia="es-MX"/>
        </w:rPr>
        <w:t>Para la entrega en versión pública de la información</w:t>
      </w:r>
      <w:r>
        <w:rPr>
          <w:rFonts w:ascii="Palatino Linotype" w:hAnsi="Palatino Linotype" w:cs="Arial"/>
          <w:i/>
          <w:lang w:eastAsia="es-MX"/>
        </w:rPr>
        <w:t xml:space="preserve"> referida en el punto 1 que antecede</w:t>
      </w:r>
      <w:r w:rsidRPr="00152B5B">
        <w:rPr>
          <w:rFonts w:ascii="Palatino Linotype" w:hAnsi="Palatino Linotype" w:cs="Arial"/>
          <w:i/>
          <w:lang w:eastAsia="es-MX"/>
        </w:rPr>
        <w:t xml:space="preserve">, deberá emitir el Acuerdo del Comité de Transparencia en términos de </w:t>
      </w:r>
      <w:r w:rsidRPr="00152B5B">
        <w:rPr>
          <w:rFonts w:ascii="Palatino Linotype" w:hAnsi="Palatino Linotype"/>
          <w:i/>
        </w:rPr>
        <w:t xml:space="preserve">lo señalado en el Considerando Cuarto y en los artículos 49, fracción VIII, 132, fracción II de la Ley de Transparencia y Acceso a la Información Pública del Estado de México y Municipios y demás normatividades aplicables, en el que funde y motive las razones sobre los datos </w:t>
      </w:r>
      <w:r w:rsidRPr="00152B5B">
        <w:rPr>
          <w:rFonts w:ascii="Palatino Linotype" w:hAnsi="Palatino Linotype"/>
          <w:i/>
        </w:rPr>
        <w:lastRenderedPageBreak/>
        <w:t>que se supriman o eliminen y se ponga a disposición de la recurrente, por la información confidencial.</w:t>
      </w:r>
    </w:p>
    <w:p w:rsidR="002A3C76" w:rsidRPr="002A3C76" w:rsidRDefault="002A3C76" w:rsidP="00A65386">
      <w:pPr>
        <w:pStyle w:val="Prrafodelista"/>
        <w:spacing w:line="360" w:lineRule="auto"/>
        <w:ind w:left="851"/>
        <w:jc w:val="both"/>
        <w:rPr>
          <w:rFonts w:ascii="Palatino Linotype" w:hAnsi="Palatino Linotype"/>
          <w:i/>
        </w:rPr>
      </w:pPr>
    </w:p>
    <w:p w:rsidR="006A2B44" w:rsidRDefault="006A2B44" w:rsidP="00A65386">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280CE6" w:rsidRDefault="006A2B44" w:rsidP="00A65386">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896E5E">
        <w:rPr>
          <w:rFonts w:ascii="Palatino Linotype" w:hAnsi="Palatino Linotype" w:cs="Arial"/>
          <w:sz w:val="24"/>
          <w:szCs w:val="24"/>
        </w:rPr>
        <w:t xml:space="preserve"> a la</w:t>
      </w:r>
      <w:r>
        <w:rPr>
          <w:rFonts w:ascii="Palatino Linotype" w:hAnsi="Palatino Linotype" w:cs="Arial"/>
          <w:sz w:val="24"/>
          <w:szCs w:val="24"/>
        </w:rPr>
        <w:t xml:space="preserve"> recurrente la presente resolución</w:t>
      </w:r>
      <w:r w:rsidR="00896E5E">
        <w:rPr>
          <w:rFonts w:ascii="Palatino Linotype" w:hAnsi="Palatino Linotype" w:cs="Arial"/>
          <w:sz w:val="24"/>
          <w:szCs w:val="24"/>
        </w:rPr>
        <w:t xml:space="preserve"> y h</w:t>
      </w:r>
      <w:r w:rsidR="00C54065">
        <w:rPr>
          <w:rFonts w:ascii="Palatino Linotype" w:hAnsi="Palatino Linotype" w:cs="Arial"/>
          <w:sz w:val="24"/>
          <w:szCs w:val="24"/>
        </w:rPr>
        <w:t>ágase</w:t>
      </w:r>
      <w:r w:rsidR="00503028">
        <w:rPr>
          <w:rFonts w:ascii="Palatino Linotype" w:hAnsi="Palatino Linotype" w:cs="Arial"/>
          <w:sz w:val="24"/>
          <w:szCs w:val="24"/>
        </w:rPr>
        <w:t xml:space="preserve"> de su </w:t>
      </w:r>
      <w:r w:rsidR="00426B79">
        <w:rPr>
          <w:rFonts w:ascii="Palatino Linotype" w:hAnsi="Palatino Linotype" w:cs="Arial"/>
          <w:sz w:val="24"/>
          <w:szCs w:val="24"/>
        </w:rPr>
        <w:t>conocimiento</w:t>
      </w:r>
      <w:r w:rsidR="00426B79" w:rsidRPr="00426B79">
        <w:rPr>
          <w:rFonts w:ascii="Palatino Linotype" w:hAnsi="Palatino Linotype" w:cs="Arial"/>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903D7" w:rsidRPr="00896E5E" w:rsidRDefault="007903D7" w:rsidP="00A65386">
      <w:pPr>
        <w:autoSpaceDE w:val="0"/>
        <w:autoSpaceDN w:val="0"/>
        <w:adjustRightInd w:val="0"/>
        <w:spacing w:before="240" w:line="360" w:lineRule="auto"/>
        <w:jc w:val="both"/>
        <w:rPr>
          <w:rFonts w:ascii="Palatino Linotype" w:hAnsi="Palatino Linotype" w:cs="Arial"/>
          <w:sz w:val="24"/>
          <w:szCs w:val="24"/>
        </w:rPr>
      </w:pPr>
    </w:p>
    <w:p w:rsidR="00F36D4A" w:rsidRPr="00FB722E" w:rsidRDefault="00E3099C" w:rsidP="00D46920">
      <w:pPr>
        <w:spacing w:before="240" w:line="240" w:lineRule="auto"/>
        <w:jc w:val="both"/>
        <w:rPr>
          <w:rFonts w:ascii="Palatino Linotype" w:hAnsi="Palatino Linotype" w:cs="Arial"/>
        </w:rPr>
      </w:pPr>
      <w:r w:rsidRPr="007D53C0">
        <w:rPr>
          <w:rFonts w:ascii="Palatino Linotype" w:hAnsi="Palatino Linotype" w:cs="Arial"/>
        </w:rPr>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CONFORMADO POR LOS COMISIONADOS </w:t>
      </w:r>
      <w:r w:rsidRPr="00277BC2">
        <w:rPr>
          <w:rFonts w:ascii="Palatino Linotype" w:hAnsi="Palatino Linotype" w:cs="Arial"/>
        </w:rPr>
        <w:t>ZULEMA MARTÍNEZ SÁNCHEZ, EVA ABAID YAPUR</w:t>
      </w:r>
      <w:r w:rsidR="00D46920">
        <w:rPr>
          <w:rFonts w:ascii="Palatino Linotype" w:hAnsi="Palatino Linotype" w:cs="Arial"/>
        </w:rPr>
        <w:t xml:space="preserve"> EMITIENDO VOTO PARTICULAR</w:t>
      </w:r>
      <w:r w:rsidRPr="00277BC2">
        <w:rPr>
          <w:rFonts w:ascii="Palatino Linotype" w:hAnsi="Palatino Linotype" w:cs="Arial"/>
        </w:rPr>
        <w:t>,</w:t>
      </w:r>
      <w:r w:rsidR="007E4B6C">
        <w:rPr>
          <w:rFonts w:ascii="Palatino Linotype" w:hAnsi="Palatino Linotype" w:cs="Arial"/>
        </w:rPr>
        <w:t xml:space="preserve"> JOSÉ GUADALUPE LUNA HERNÁNDEZ,</w:t>
      </w:r>
      <w:r w:rsidR="0099266B">
        <w:rPr>
          <w:rFonts w:ascii="Palatino Linotype" w:hAnsi="Palatino Linotype" w:cs="Arial"/>
        </w:rPr>
        <w:t xml:space="preserve"> </w:t>
      </w:r>
      <w:r w:rsidRPr="00277BC2">
        <w:rPr>
          <w:rFonts w:ascii="Palatino Linotype" w:hAnsi="Palatino Linotype" w:cs="Arial"/>
        </w:rPr>
        <w:t>JAVI</w:t>
      </w:r>
      <w:r w:rsidR="00057C41" w:rsidRPr="00277BC2">
        <w:rPr>
          <w:rFonts w:ascii="Palatino Linotype" w:hAnsi="Palatino Linotype" w:cs="Arial"/>
        </w:rPr>
        <w:t>ER MARTÍNEZ CRUZ</w:t>
      </w:r>
      <w:r w:rsidR="007E4B6C">
        <w:rPr>
          <w:rFonts w:ascii="Palatino Linotype" w:hAnsi="Palatino Linotype" w:cs="Arial"/>
        </w:rPr>
        <w:t xml:space="preserve"> </w:t>
      </w:r>
      <w:r w:rsidR="007E4B6C" w:rsidRPr="007E4B6C">
        <w:rPr>
          <w:rFonts w:ascii="Palatino Linotype" w:hAnsi="Palatino Linotype" w:cs="Arial"/>
        </w:rPr>
        <w:t>Y LUIS GUSTAVO PARRA NORIEGA</w:t>
      </w:r>
      <w:r w:rsidR="00057C41" w:rsidRPr="00277BC2">
        <w:rPr>
          <w:rFonts w:ascii="Palatino Linotype" w:hAnsi="Palatino Linotype" w:cs="Arial"/>
        </w:rPr>
        <w:t xml:space="preserve"> </w:t>
      </w:r>
      <w:r w:rsidR="00D46920">
        <w:rPr>
          <w:rFonts w:ascii="Palatino Linotype" w:hAnsi="Palatino Linotype" w:cs="Arial"/>
        </w:rPr>
        <w:t>EN LA CUADRAGÉSIMA SEGUNDA</w:t>
      </w:r>
      <w:r w:rsidR="00277BC2" w:rsidRPr="00277BC2">
        <w:rPr>
          <w:rFonts w:ascii="Palatino Linotype" w:hAnsi="Palatino Linotype" w:cs="Arial"/>
        </w:rPr>
        <w:t xml:space="preserve"> </w:t>
      </w:r>
      <w:r w:rsidRPr="00277BC2">
        <w:rPr>
          <w:rFonts w:ascii="Palatino Linotype" w:hAnsi="Palatino Linotype" w:cs="Arial"/>
        </w:rPr>
        <w:t xml:space="preserve">SESIÓN ORDINARIA CELEBRADA EL </w:t>
      </w:r>
      <w:r w:rsidR="00D46920">
        <w:rPr>
          <w:rFonts w:ascii="Palatino Linotype" w:hAnsi="Palatino Linotype" w:cs="Arial"/>
        </w:rPr>
        <w:t>CATORCE</w:t>
      </w:r>
      <w:r w:rsidR="007A6C25">
        <w:rPr>
          <w:rFonts w:ascii="Palatino Linotype" w:hAnsi="Palatino Linotype" w:cs="Arial"/>
        </w:rPr>
        <w:t xml:space="preserve"> DE </w:t>
      </w:r>
      <w:r w:rsidR="00D46920">
        <w:rPr>
          <w:rFonts w:ascii="Palatino Linotype" w:hAnsi="Palatino Linotype" w:cs="Arial"/>
        </w:rPr>
        <w:t>NOVIEMBRE</w:t>
      </w:r>
      <w:r w:rsidR="0099266B">
        <w:rPr>
          <w:rFonts w:ascii="Palatino Linotype" w:hAnsi="Palatino Linotype" w:cs="Arial"/>
        </w:rPr>
        <w:t xml:space="preserve"> </w:t>
      </w:r>
      <w:r w:rsidR="006B7634" w:rsidRPr="00277BC2">
        <w:rPr>
          <w:rFonts w:ascii="Palatino Linotype" w:hAnsi="Palatino Linotype" w:cs="Arial"/>
        </w:rPr>
        <w:t>DE DOS MIL DIECIOCHO, ANTE EL</w:t>
      </w:r>
      <w:r w:rsidR="00277BC2" w:rsidRPr="00277BC2">
        <w:rPr>
          <w:rFonts w:ascii="Palatino Linotype" w:hAnsi="Palatino Linotype" w:cs="Arial"/>
        </w:rPr>
        <w:t xml:space="preserve"> SECRETARIO TÉCNICO</w:t>
      </w:r>
      <w:r w:rsidRPr="00277BC2">
        <w:rPr>
          <w:rFonts w:ascii="Palatino Linotype" w:hAnsi="Palatino Linotype" w:cs="Arial"/>
        </w:rPr>
        <w:t xml:space="preserve"> DEL PLENO, </w:t>
      </w:r>
      <w:r w:rsidR="00715CD7">
        <w:rPr>
          <w:rFonts w:ascii="Palatino Linotype" w:hAnsi="Palatino Linotype" w:cs="Arial"/>
        </w:rPr>
        <w:t xml:space="preserve">ALEXIS TAPIA RAMÍREZ. </w:t>
      </w:r>
    </w:p>
    <w:p w:rsidR="00C54065" w:rsidRDefault="00C54065" w:rsidP="00E3099C">
      <w:pPr>
        <w:spacing w:before="240"/>
        <w:jc w:val="both"/>
        <w:rPr>
          <w:rFonts w:ascii="Palatino Linotype" w:hAnsi="Palatino Linotype"/>
          <w:b/>
        </w:rPr>
      </w:pPr>
    </w:p>
    <w:p w:rsidR="00390DED" w:rsidRDefault="00390DED" w:rsidP="00E3099C">
      <w:pPr>
        <w:spacing w:before="240"/>
        <w:jc w:val="both"/>
        <w:rPr>
          <w:rFonts w:ascii="Palatino Linotype" w:hAnsi="Palatino Linotype"/>
          <w:b/>
        </w:rPr>
      </w:pPr>
    </w:p>
    <w:p w:rsidR="00D46920" w:rsidRDefault="00D46920" w:rsidP="00E3099C">
      <w:pPr>
        <w:spacing w:before="240"/>
        <w:jc w:val="both"/>
        <w:rPr>
          <w:rFonts w:ascii="Palatino Linotype" w:hAnsi="Palatino Linotype"/>
          <w:b/>
        </w:rPr>
      </w:pPr>
    </w:p>
    <w:p w:rsidR="00390DED" w:rsidRDefault="00390DED" w:rsidP="00E3099C">
      <w:pPr>
        <w:spacing w:before="240"/>
        <w:jc w:val="both"/>
        <w:rPr>
          <w:rFonts w:ascii="Palatino Linotype" w:hAnsi="Palatino Linotype"/>
          <w:b/>
        </w:rPr>
      </w:pPr>
    </w:p>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FF74"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b/>
                              </w:rPr>
                            </w:pPr>
                            <w:r w:rsidRPr="00EF2FC0">
                              <w:rPr>
                                <w:rFonts w:ascii="Palatino Linotype" w:hAnsi="Palatino Linotype"/>
                                <w:b/>
                              </w:rPr>
                              <w:t>Eva Abaid Yapur</w:t>
                            </w:r>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b/>
                        </w:rPr>
                      </w:pPr>
                      <w:r w:rsidRPr="00EF2FC0">
                        <w:rPr>
                          <w:rFonts w:ascii="Palatino Linotype" w:hAnsi="Palatino Linotype"/>
                          <w:b/>
                        </w:rPr>
                        <w:t>Eva Abaid Yapur</w:t>
                      </w:r>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F36D4A" w:rsidRDefault="00F36D4A" w:rsidP="00E3099C">
      <w:pPr>
        <w:spacing w:before="240"/>
        <w:rPr>
          <w:rFonts w:ascii="Palatino Linotype" w:hAnsi="Palatino Linotype"/>
          <w:b/>
          <w:sz w:val="18"/>
          <w:szCs w:val="18"/>
        </w:rPr>
      </w:pPr>
    </w:p>
    <w:p w:rsidR="00426B79" w:rsidRDefault="00426B79" w:rsidP="00E3099C">
      <w:pPr>
        <w:spacing w:before="240"/>
        <w:rPr>
          <w:rFonts w:ascii="Palatino Linotype" w:hAnsi="Palatino Linotype"/>
          <w:b/>
          <w:sz w:val="18"/>
          <w:szCs w:val="18"/>
        </w:rPr>
      </w:pPr>
    </w:p>
    <w:p w:rsidR="00E3099C" w:rsidRPr="00B93570" w:rsidRDefault="007E4B6C"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25E5731" wp14:editId="0843DA0E">
                <wp:simplePos x="0" y="0"/>
                <wp:positionH relativeFrom="margin">
                  <wp:align>right</wp:align>
                </wp:positionH>
                <wp:positionV relativeFrom="paragraph">
                  <wp:posOffset>52070</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4B6C" w:rsidRPr="00EF2FC0" w:rsidRDefault="007E4B6C" w:rsidP="007E4B6C">
                            <w:pPr>
                              <w:jc w:val="center"/>
                              <w:rPr>
                                <w:rFonts w:ascii="Palatino Linotype" w:hAnsi="Palatino Linotype"/>
                              </w:rPr>
                            </w:pPr>
                            <w:r>
                              <w:rPr>
                                <w:rFonts w:ascii="Palatino Linotype" w:hAnsi="Palatino Linotype"/>
                                <w:b/>
                              </w:rPr>
                              <w:t>Luis Gustavo Parra Noriega</w:t>
                            </w:r>
                          </w:p>
                          <w:p w:rsidR="007E4B6C" w:rsidRPr="00EF2FC0" w:rsidRDefault="007E4B6C" w:rsidP="007E4B6C">
                            <w:pPr>
                              <w:jc w:val="center"/>
                              <w:rPr>
                                <w:rFonts w:ascii="Palatino Linotype" w:hAnsi="Palatino Linotype"/>
                              </w:rPr>
                            </w:pPr>
                            <w:r w:rsidRPr="00EF2FC0">
                              <w:rPr>
                                <w:rFonts w:ascii="Palatino Linotype" w:hAnsi="Palatino Linotype"/>
                              </w:rPr>
                              <w:t>Comisionado</w:t>
                            </w:r>
                          </w:p>
                          <w:p w:rsidR="007E4B6C" w:rsidRDefault="007E4B6C" w:rsidP="007E4B6C">
                            <w:pPr>
                              <w:jc w:val="center"/>
                              <w:rPr>
                                <w:rFonts w:ascii="Palatino Linotype" w:hAnsi="Palatino Linotype"/>
                                <w:b/>
                              </w:rPr>
                            </w:pPr>
                            <w:r>
                              <w:rPr>
                                <w:rFonts w:ascii="Palatino Linotype" w:hAnsi="Palatino Linotype"/>
                                <w:b/>
                              </w:rPr>
                              <w:t>(Rúbrica).</w:t>
                            </w:r>
                          </w:p>
                          <w:p w:rsidR="007E4B6C" w:rsidRDefault="007E4B6C" w:rsidP="007E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E5731" id="Cuadro de texto 12" o:spid="_x0000_s1029" type="#_x0000_t202" style="position:absolute;margin-left:116.8pt;margin-top:4.1pt;width:168pt;height:7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" fillcolor="white [3201]" strokecolor="white [3212]" strokeweight=".5pt">
                <v:textbox>
                  <w:txbxContent>
                    <w:p w:rsidR="007E4B6C" w:rsidRPr="00EF2FC0" w:rsidRDefault="007E4B6C" w:rsidP="007E4B6C">
                      <w:pPr>
                        <w:jc w:val="center"/>
                        <w:rPr>
                          <w:rFonts w:ascii="Palatino Linotype" w:hAnsi="Palatino Linotype"/>
                        </w:rPr>
                      </w:pPr>
                      <w:r>
                        <w:rPr>
                          <w:rFonts w:ascii="Palatino Linotype" w:hAnsi="Palatino Linotype"/>
                          <w:b/>
                        </w:rPr>
                        <w:t>Luis Gustavo Parra Noriega</w:t>
                      </w:r>
                    </w:p>
                    <w:p w:rsidR="007E4B6C" w:rsidRPr="00EF2FC0" w:rsidRDefault="007E4B6C" w:rsidP="007E4B6C">
                      <w:pPr>
                        <w:jc w:val="center"/>
                        <w:rPr>
                          <w:rFonts w:ascii="Palatino Linotype" w:hAnsi="Palatino Linotype"/>
                        </w:rPr>
                      </w:pPr>
                      <w:r w:rsidRPr="00EF2FC0">
                        <w:rPr>
                          <w:rFonts w:ascii="Palatino Linotype" w:hAnsi="Palatino Linotype"/>
                        </w:rPr>
                        <w:t>Comisionado</w:t>
                      </w:r>
                    </w:p>
                    <w:p w:rsidR="007E4B6C" w:rsidRDefault="007E4B6C" w:rsidP="007E4B6C">
                      <w:pPr>
                        <w:jc w:val="center"/>
                        <w:rPr>
                          <w:rFonts w:ascii="Palatino Linotype" w:hAnsi="Palatino Linotype"/>
                          <w:b/>
                        </w:rPr>
                      </w:pPr>
                      <w:r>
                        <w:rPr>
                          <w:rFonts w:ascii="Palatino Linotype" w:hAnsi="Palatino Linotype"/>
                          <w:b/>
                        </w:rPr>
                        <w:t>(Rúbrica).</w:t>
                      </w:r>
                    </w:p>
                    <w:p w:rsidR="007E4B6C" w:rsidRDefault="007E4B6C" w:rsidP="007E4B6C"/>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2A63C0FF" wp14:editId="4FEFBBF2">
                <wp:simplePos x="0" y="0"/>
                <wp:positionH relativeFrom="margin">
                  <wp:align>left</wp:align>
                </wp:positionH>
                <wp:positionV relativeFrom="paragraph">
                  <wp:posOffset>76200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3C0FF" id="Cuadro de texto 5" o:spid="_x0000_s1030" type="#_x0000_t202" style="position:absolute;margin-left:0;margin-top:6pt;width:168pt;height:7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F36D4A" w:rsidRDefault="00F36D4A"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72F8A0AF" wp14:editId="47395F79">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8A0AF" id="Cuadro de texto 24" o:spid="_x0000_s1031"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" fillcolor="white [3201]" strokecolor="white [3212]" strokeweight=".5pt">
                <v:textbo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v:textbox>
                <w10:wrap anchorx="page"/>
              </v:shape>
            </w:pict>
          </mc:Fallback>
        </mc:AlternateContent>
      </w:r>
    </w:p>
    <w:p w:rsidR="00E3099C" w:rsidRDefault="00E3099C" w:rsidP="00E3099C">
      <w:pPr>
        <w:spacing w:before="240"/>
        <w:rPr>
          <w:rFonts w:ascii="Palatino Linotype" w:hAnsi="Palatino Linotype" w:cs="Arial"/>
          <w:sz w:val="16"/>
          <w:szCs w:val="16"/>
        </w:rPr>
      </w:pPr>
    </w:p>
    <w:p w:rsidR="00E3099C" w:rsidRDefault="00E3099C" w:rsidP="00E3099C">
      <w:pPr>
        <w:spacing w:before="240" w:line="240" w:lineRule="auto"/>
        <w:jc w:val="both"/>
        <w:rPr>
          <w:rFonts w:ascii="Palatino Linotype" w:hAnsi="Palatino Linotype" w:cs="Arial"/>
          <w:sz w:val="16"/>
          <w:szCs w:val="16"/>
        </w:rPr>
      </w:pPr>
    </w:p>
    <w:p w:rsidR="00D46920" w:rsidRDefault="0099266B" w:rsidP="0099266B">
      <w:pPr>
        <w:spacing w:before="240" w:line="240" w:lineRule="auto"/>
        <w:jc w:val="both"/>
        <w:rPr>
          <w:rFonts w:ascii="Palatino Linotype" w:hAnsi="Palatino Linotype" w:cs="Arial"/>
          <w:sz w:val="16"/>
          <w:szCs w:val="16"/>
        </w:rPr>
      </w:pPr>
      <w:r>
        <w:rPr>
          <w:rFonts w:ascii="Palatino Linotype" w:hAnsi="Palatino Linotype" w:cs="Arial"/>
          <w:sz w:val="16"/>
          <w:szCs w:val="16"/>
        </w:rPr>
        <w:br/>
      </w:r>
    </w:p>
    <w:p w:rsidR="00D46920" w:rsidRDefault="00E3099C" w:rsidP="0099266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D46920">
        <w:rPr>
          <w:rFonts w:ascii="Palatino Linotype" w:hAnsi="Palatino Linotype" w:cs="Arial"/>
          <w:sz w:val="16"/>
          <w:szCs w:val="16"/>
        </w:rPr>
        <w:t>catorce</w:t>
      </w:r>
      <w:r w:rsidR="00041A02">
        <w:rPr>
          <w:rFonts w:ascii="Palatino Linotype" w:hAnsi="Palatino Linotype" w:cs="Arial"/>
          <w:sz w:val="16"/>
          <w:szCs w:val="16"/>
        </w:rPr>
        <w:t xml:space="preserve"> de </w:t>
      </w:r>
      <w:r w:rsidR="00D46920">
        <w:rPr>
          <w:rFonts w:ascii="Palatino Linotype" w:hAnsi="Palatino Linotype" w:cs="Arial"/>
          <w:sz w:val="16"/>
          <w:szCs w:val="16"/>
        </w:rPr>
        <w:t>noviembre</w:t>
      </w:r>
      <w:r w:rsidR="00277BC2">
        <w:rPr>
          <w:rFonts w:ascii="Palatino Linotype" w:hAnsi="Palatino Linotype" w:cs="Arial"/>
          <w:sz w:val="16"/>
          <w:szCs w:val="16"/>
        </w:rPr>
        <w:t xml:space="preserve"> de dos mil dieciocho</w:t>
      </w:r>
      <w:r w:rsidRPr="00861BBC">
        <w:rPr>
          <w:rFonts w:ascii="Palatino Linotype" w:hAnsi="Palatino Linotype" w:cs="Arial"/>
          <w:sz w:val="16"/>
          <w:szCs w:val="16"/>
        </w:rPr>
        <w:t xml:space="preserve">, emitida en el recurso de revisión </w:t>
      </w:r>
      <w:r w:rsidR="00D46920">
        <w:rPr>
          <w:rFonts w:ascii="Palatino Linotype" w:hAnsi="Palatino Linotype" w:cs="Arial"/>
          <w:bCs/>
          <w:sz w:val="16"/>
          <w:szCs w:val="16"/>
          <w:lang w:eastAsia="es-MX"/>
        </w:rPr>
        <w:t>03400</w:t>
      </w:r>
      <w:r w:rsidR="00280CE6">
        <w:rPr>
          <w:rFonts w:ascii="Palatino Linotype" w:hAnsi="Palatino Linotype" w:cs="Arial"/>
          <w:bCs/>
          <w:sz w:val="16"/>
          <w:szCs w:val="16"/>
          <w:lang w:eastAsia="es-MX"/>
        </w:rPr>
        <w:t>/INFOEM/IP/RR/2018</w:t>
      </w:r>
      <w:r w:rsidR="00D46920">
        <w:rPr>
          <w:rFonts w:ascii="Palatino Linotype" w:hAnsi="Palatino Linotype" w:cs="Arial"/>
          <w:bCs/>
          <w:sz w:val="16"/>
          <w:szCs w:val="16"/>
          <w:lang w:eastAsia="es-MX"/>
        </w:rPr>
        <w:t xml:space="preserve"> y acumulado.</w:t>
      </w:r>
    </w:p>
    <w:p w:rsidR="006B7634" w:rsidRPr="00D46920" w:rsidRDefault="00280CE6" w:rsidP="0099266B">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6B7634" w:rsidRPr="00D46920" w:rsidSect="0058159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5DD" w:rsidRDefault="00B555DD" w:rsidP="00E3099C">
      <w:pPr>
        <w:spacing w:after="0" w:line="240" w:lineRule="auto"/>
      </w:pPr>
      <w:r>
        <w:separator/>
      </w:r>
    </w:p>
  </w:endnote>
  <w:endnote w:type="continuationSeparator" w:id="0">
    <w:p w:rsidR="00B555DD" w:rsidRDefault="00B555DD"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4CA3">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4CA3">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4C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4CA3">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5DD" w:rsidRDefault="00B555DD" w:rsidP="00E3099C">
      <w:pPr>
        <w:spacing w:after="0" w:line="240" w:lineRule="auto"/>
      </w:pPr>
      <w:r>
        <w:separator/>
      </w:r>
    </w:p>
  </w:footnote>
  <w:footnote w:type="continuationSeparator" w:id="0">
    <w:p w:rsidR="00B555DD" w:rsidRDefault="00B555DD" w:rsidP="00E3099C">
      <w:pPr>
        <w:spacing w:after="0" w:line="240" w:lineRule="auto"/>
      </w:pPr>
      <w:r>
        <w:continuationSeparator/>
      </w:r>
    </w:p>
  </w:footnote>
  <w:footnote w:id="1">
    <w:p w:rsidR="00E5244D" w:rsidRPr="00911081" w:rsidRDefault="00E5244D"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5244D" w:rsidRPr="00911081" w:rsidRDefault="00E5244D"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Default="0058159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Default="00C368B4"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03400</w:t>
          </w:r>
          <w:r w:rsidR="009F22C8">
            <w:rPr>
              <w:rFonts w:ascii="Palatino Linotype" w:hAnsi="Palatino Linotype" w:cs="Arial"/>
              <w:bCs/>
              <w:sz w:val="24"/>
              <w:lang w:eastAsia="es-MX"/>
            </w:rPr>
            <w:t>/INFOEM/IP/RR/2018</w:t>
          </w:r>
          <w:r>
            <w:rPr>
              <w:rFonts w:ascii="Palatino Linotype" w:hAnsi="Palatino Linotype" w:cs="Arial"/>
              <w:bCs/>
              <w:sz w:val="24"/>
              <w:lang w:eastAsia="es-MX"/>
            </w:rPr>
            <w:t xml:space="preserve"> y acumulado</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C368B4" w:rsidP="00581590">
          <w:pPr>
            <w:spacing w:after="120" w:line="256" w:lineRule="auto"/>
            <w:ind w:left="-486" w:right="214" w:firstLine="284"/>
            <w:jc w:val="right"/>
            <w:rPr>
              <w:rFonts w:ascii="Palatino Linotype" w:hAnsi="Palatino Linotype" w:cs="Arial"/>
              <w:szCs w:val="20"/>
            </w:rPr>
          </w:pPr>
          <w:r w:rsidRPr="00C368B4">
            <w:rPr>
              <w:rFonts w:ascii="Palatino Linotype" w:hAnsi="Palatino Linotype" w:cs="Arial"/>
              <w:szCs w:val="20"/>
            </w:rPr>
            <w:t>Universidad Politécnica del Valle de Toluca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Pr="00B4142F" w:rsidRDefault="00C368B4"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03400</w:t>
          </w:r>
          <w:r w:rsidR="009F22C8">
            <w:rPr>
              <w:rFonts w:ascii="Palatino Linotype" w:hAnsi="Palatino Linotype" w:cs="Arial"/>
              <w:bCs/>
              <w:sz w:val="24"/>
              <w:lang w:eastAsia="es-MX"/>
            </w:rPr>
            <w:t>/INFOEM/IP/RR/2018</w:t>
          </w:r>
          <w:r>
            <w:rPr>
              <w:rFonts w:ascii="Palatino Linotype" w:hAnsi="Palatino Linotype" w:cs="Arial"/>
              <w:bCs/>
              <w:sz w:val="24"/>
              <w:lang w:eastAsia="es-MX"/>
            </w:rPr>
            <w:t xml:space="preserve"> y acumulado</w:t>
          </w:r>
        </w:p>
      </w:tc>
    </w:tr>
    <w:tr w:rsidR="00581590" w:rsidTr="00581590">
      <w:trPr>
        <w:trHeight w:val="196"/>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81590" w:rsidRPr="00F06FED" w:rsidRDefault="00ED4CA3"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C368B4" w:rsidP="00581590">
          <w:pPr>
            <w:spacing w:after="120" w:line="256" w:lineRule="auto"/>
            <w:ind w:left="-495" w:right="214" w:firstLine="567"/>
            <w:jc w:val="right"/>
            <w:rPr>
              <w:rFonts w:ascii="Palatino Linotype" w:hAnsi="Palatino Linotype" w:cs="Arial"/>
              <w:szCs w:val="20"/>
            </w:rPr>
          </w:pPr>
          <w:r w:rsidRPr="00C368B4">
            <w:rPr>
              <w:rFonts w:ascii="Palatino Linotype" w:hAnsi="Palatino Linotype" w:cs="Arial"/>
              <w:szCs w:val="20"/>
            </w:rPr>
            <w:t>Universidad Politécnica del Valle de Toluca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1DA619D9"/>
    <w:multiLevelType w:val="hybridMultilevel"/>
    <w:tmpl w:val="7C1E0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8B407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3F20BD"/>
    <w:multiLevelType w:val="hybridMultilevel"/>
    <w:tmpl w:val="6FC09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10"/>
  </w:num>
  <w:num w:numId="4">
    <w:abstractNumId w:val="17"/>
  </w:num>
  <w:num w:numId="5">
    <w:abstractNumId w:val="2"/>
  </w:num>
  <w:num w:numId="6">
    <w:abstractNumId w:val="18"/>
  </w:num>
  <w:num w:numId="7">
    <w:abstractNumId w:val="7"/>
  </w:num>
  <w:num w:numId="8">
    <w:abstractNumId w:val="9"/>
  </w:num>
  <w:num w:numId="9">
    <w:abstractNumId w:val="11"/>
  </w:num>
  <w:num w:numId="10">
    <w:abstractNumId w:val="1"/>
  </w:num>
  <w:num w:numId="11">
    <w:abstractNumId w:val="5"/>
  </w:num>
  <w:num w:numId="12">
    <w:abstractNumId w:val="13"/>
  </w:num>
  <w:num w:numId="13">
    <w:abstractNumId w:val="0"/>
  </w:num>
  <w:num w:numId="14">
    <w:abstractNumId w:val="20"/>
  </w:num>
  <w:num w:numId="15">
    <w:abstractNumId w:val="15"/>
  </w:num>
  <w:num w:numId="16">
    <w:abstractNumId w:val="4"/>
  </w:num>
  <w:num w:numId="17">
    <w:abstractNumId w:val="12"/>
  </w:num>
  <w:num w:numId="18">
    <w:abstractNumId w:val="19"/>
  </w:num>
  <w:num w:numId="19">
    <w:abstractNumId w:val="14"/>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049A"/>
    <w:rsid w:val="000101BF"/>
    <w:rsid w:val="00011A64"/>
    <w:rsid w:val="00012829"/>
    <w:rsid w:val="0001435C"/>
    <w:rsid w:val="0001774D"/>
    <w:rsid w:val="0002310A"/>
    <w:rsid w:val="000238DF"/>
    <w:rsid w:val="000260AE"/>
    <w:rsid w:val="00026B0C"/>
    <w:rsid w:val="000311AD"/>
    <w:rsid w:val="0003144E"/>
    <w:rsid w:val="00032E04"/>
    <w:rsid w:val="00041A02"/>
    <w:rsid w:val="00042285"/>
    <w:rsid w:val="0004700A"/>
    <w:rsid w:val="000555EF"/>
    <w:rsid w:val="00057C41"/>
    <w:rsid w:val="00064A75"/>
    <w:rsid w:val="00065A25"/>
    <w:rsid w:val="00066895"/>
    <w:rsid w:val="000673A2"/>
    <w:rsid w:val="00071B10"/>
    <w:rsid w:val="00075AD8"/>
    <w:rsid w:val="00075ED3"/>
    <w:rsid w:val="00080C0D"/>
    <w:rsid w:val="00087BC6"/>
    <w:rsid w:val="000A0F25"/>
    <w:rsid w:val="000A410B"/>
    <w:rsid w:val="000A4BCE"/>
    <w:rsid w:val="000A79A6"/>
    <w:rsid w:val="000C41C0"/>
    <w:rsid w:val="000E415C"/>
    <w:rsid w:val="000E65BC"/>
    <w:rsid w:val="000E70B4"/>
    <w:rsid w:val="000F7A2E"/>
    <w:rsid w:val="00105567"/>
    <w:rsid w:val="00111643"/>
    <w:rsid w:val="001129FA"/>
    <w:rsid w:val="0011305B"/>
    <w:rsid w:val="00113B26"/>
    <w:rsid w:val="00116280"/>
    <w:rsid w:val="00117061"/>
    <w:rsid w:val="00122B8A"/>
    <w:rsid w:val="00132C23"/>
    <w:rsid w:val="00137751"/>
    <w:rsid w:val="001425D2"/>
    <w:rsid w:val="0014307A"/>
    <w:rsid w:val="00145A5C"/>
    <w:rsid w:val="0015173B"/>
    <w:rsid w:val="00155A3C"/>
    <w:rsid w:val="00155AAE"/>
    <w:rsid w:val="00172378"/>
    <w:rsid w:val="00172F03"/>
    <w:rsid w:val="00176C95"/>
    <w:rsid w:val="00185B42"/>
    <w:rsid w:val="001862E6"/>
    <w:rsid w:val="0019326F"/>
    <w:rsid w:val="0019636B"/>
    <w:rsid w:val="001A032F"/>
    <w:rsid w:val="001A17B6"/>
    <w:rsid w:val="001B38FF"/>
    <w:rsid w:val="001B3A64"/>
    <w:rsid w:val="001C22C5"/>
    <w:rsid w:val="001C34D3"/>
    <w:rsid w:val="001C76AE"/>
    <w:rsid w:val="001D1252"/>
    <w:rsid w:val="001F6E82"/>
    <w:rsid w:val="001F7A91"/>
    <w:rsid w:val="00203755"/>
    <w:rsid w:val="00206EDF"/>
    <w:rsid w:val="0024257F"/>
    <w:rsid w:val="00242F5A"/>
    <w:rsid w:val="0024309A"/>
    <w:rsid w:val="00243AA7"/>
    <w:rsid w:val="00247663"/>
    <w:rsid w:val="00255CA6"/>
    <w:rsid w:val="0026551E"/>
    <w:rsid w:val="00265880"/>
    <w:rsid w:val="00273A01"/>
    <w:rsid w:val="00273D65"/>
    <w:rsid w:val="00277BC2"/>
    <w:rsid w:val="00280CE6"/>
    <w:rsid w:val="00295459"/>
    <w:rsid w:val="00296ECB"/>
    <w:rsid w:val="002A3C76"/>
    <w:rsid w:val="002A5ADD"/>
    <w:rsid w:val="002B2F2B"/>
    <w:rsid w:val="002B6649"/>
    <w:rsid w:val="002C5B56"/>
    <w:rsid w:val="002C692F"/>
    <w:rsid w:val="002D0360"/>
    <w:rsid w:val="002E1008"/>
    <w:rsid w:val="002F0E1E"/>
    <w:rsid w:val="002F5B20"/>
    <w:rsid w:val="002F5CAF"/>
    <w:rsid w:val="0031435A"/>
    <w:rsid w:val="00315671"/>
    <w:rsid w:val="00316F60"/>
    <w:rsid w:val="00317C24"/>
    <w:rsid w:val="00330B35"/>
    <w:rsid w:val="003327F0"/>
    <w:rsid w:val="003340F5"/>
    <w:rsid w:val="00335A8C"/>
    <w:rsid w:val="00343859"/>
    <w:rsid w:val="00352E33"/>
    <w:rsid w:val="00353EFD"/>
    <w:rsid w:val="003550EE"/>
    <w:rsid w:val="00355976"/>
    <w:rsid w:val="003571AB"/>
    <w:rsid w:val="003619F8"/>
    <w:rsid w:val="00363336"/>
    <w:rsid w:val="00365150"/>
    <w:rsid w:val="003651E6"/>
    <w:rsid w:val="00366F5B"/>
    <w:rsid w:val="003776F0"/>
    <w:rsid w:val="00377851"/>
    <w:rsid w:val="00380EEB"/>
    <w:rsid w:val="00390DED"/>
    <w:rsid w:val="00392196"/>
    <w:rsid w:val="00394E0D"/>
    <w:rsid w:val="003C5DD5"/>
    <w:rsid w:val="003D06E7"/>
    <w:rsid w:val="003D0981"/>
    <w:rsid w:val="003D5F5A"/>
    <w:rsid w:val="003E3F9B"/>
    <w:rsid w:val="003E5DA1"/>
    <w:rsid w:val="00400D28"/>
    <w:rsid w:val="004033DD"/>
    <w:rsid w:val="00407864"/>
    <w:rsid w:val="00413F19"/>
    <w:rsid w:val="0041620D"/>
    <w:rsid w:val="00424415"/>
    <w:rsid w:val="00426B79"/>
    <w:rsid w:val="00427842"/>
    <w:rsid w:val="00427ABC"/>
    <w:rsid w:val="00434244"/>
    <w:rsid w:val="00435462"/>
    <w:rsid w:val="0044450C"/>
    <w:rsid w:val="00444DEC"/>
    <w:rsid w:val="0044778A"/>
    <w:rsid w:val="0045369F"/>
    <w:rsid w:val="004556C4"/>
    <w:rsid w:val="0046021E"/>
    <w:rsid w:val="0046654E"/>
    <w:rsid w:val="004710D7"/>
    <w:rsid w:val="00477CF2"/>
    <w:rsid w:val="00481BB8"/>
    <w:rsid w:val="00482A78"/>
    <w:rsid w:val="00484202"/>
    <w:rsid w:val="0049476D"/>
    <w:rsid w:val="004A1B42"/>
    <w:rsid w:val="004A265C"/>
    <w:rsid w:val="004A66B1"/>
    <w:rsid w:val="004B3BA0"/>
    <w:rsid w:val="004B44B6"/>
    <w:rsid w:val="004B63A5"/>
    <w:rsid w:val="004C57EF"/>
    <w:rsid w:val="004D4E0D"/>
    <w:rsid w:val="004E0A09"/>
    <w:rsid w:val="005016A6"/>
    <w:rsid w:val="00503028"/>
    <w:rsid w:val="00504926"/>
    <w:rsid w:val="00514037"/>
    <w:rsid w:val="0052584D"/>
    <w:rsid w:val="00533178"/>
    <w:rsid w:val="00552654"/>
    <w:rsid w:val="0055602E"/>
    <w:rsid w:val="0056101D"/>
    <w:rsid w:val="00561362"/>
    <w:rsid w:val="00561E8A"/>
    <w:rsid w:val="00563E8B"/>
    <w:rsid w:val="00570C3F"/>
    <w:rsid w:val="00580097"/>
    <w:rsid w:val="00580F3F"/>
    <w:rsid w:val="00581590"/>
    <w:rsid w:val="00581B45"/>
    <w:rsid w:val="00586E5C"/>
    <w:rsid w:val="0059169B"/>
    <w:rsid w:val="005957F7"/>
    <w:rsid w:val="005959AF"/>
    <w:rsid w:val="005A4073"/>
    <w:rsid w:val="005A45DC"/>
    <w:rsid w:val="005A5236"/>
    <w:rsid w:val="005A5FD6"/>
    <w:rsid w:val="005B5571"/>
    <w:rsid w:val="005B7CB6"/>
    <w:rsid w:val="005C233E"/>
    <w:rsid w:val="005D0FA2"/>
    <w:rsid w:val="005D1480"/>
    <w:rsid w:val="005D5E29"/>
    <w:rsid w:val="005F60DD"/>
    <w:rsid w:val="00600A10"/>
    <w:rsid w:val="00601058"/>
    <w:rsid w:val="0060145E"/>
    <w:rsid w:val="006027D2"/>
    <w:rsid w:val="006033D4"/>
    <w:rsid w:val="0061038C"/>
    <w:rsid w:val="00613E99"/>
    <w:rsid w:val="00614542"/>
    <w:rsid w:val="006169FC"/>
    <w:rsid w:val="006215C8"/>
    <w:rsid w:val="0062205C"/>
    <w:rsid w:val="0062589A"/>
    <w:rsid w:val="006345A5"/>
    <w:rsid w:val="0064532D"/>
    <w:rsid w:val="006467CF"/>
    <w:rsid w:val="00651F44"/>
    <w:rsid w:val="00665234"/>
    <w:rsid w:val="006659B5"/>
    <w:rsid w:val="0067258B"/>
    <w:rsid w:val="00693BB0"/>
    <w:rsid w:val="006955D7"/>
    <w:rsid w:val="00695C6F"/>
    <w:rsid w:val="0069665A"/>
    <w:rsid w:val="006A2B44"/>
    <w:rsid w:val="006B16FE"/>
    <w:rsid w:val="006B2DEC"/>
    <w:rsid w:val="006B7634"/>
    <w:rsid w:val="006C0A28"/>
    <w:rsid w:val="006C69A3"/>
    <w:rsid w:val="006C742F"/>
    <w:rsid w:val="006D74DF"/>
    <w:rsid w:val="006D7AAC"/>
    <w:rsid w:val="006E16AB"/>
    <w:rsid w:val="006E18D9"/>
    <w:rsid w:val="006E3127"/>
    <w:rsid w:val="006E3DD7"/>
    <w:rsid w:val="006E6F77"/>
    <w:rsid w:val="006F5DAF"/>
    <w:rsid w:val="006F7EE9"/>
    <w:rsid w:val="00712000"/>
    <w:rsid w:val="00713F81"/>
    <w:rsid w:val="00715CD7"/>
    <w:rsid w:val="007212E8"/>
    <w:rsid w:val="00724FB9"/>
    <w:rsid w:val="00730DF5"/>
    <w:rsid w:val="00733F93"/>
    <w:rsid w:val="007355DC"/>
    <w:rsid w:val="00742AD8"/>
    <w:rsid w:val="007442C8"/>
    <w:rsid w:val="00746719"/>
    <w:rsid w:val="00747059"/>
    <w:rsid w:val="00751225"/>
    <w:rsid w:val="00752710"/>
    <w:rsid w:val="007541F8"/>
    <w:rsid w:val="00764AD8"/>
    <w:rsid w:val="007736AB"/>
    <w:rsid w:val="00777231"/>
    <w:rsid w:val="00780A5D"/>
    <w:rsid w:val="00780D82"/>
    <w:rsid w:val="007836DD"/>
    <w:rsid w:val="00785572"/>
    <w:rsid w:val="0078662C"/>
    <w:rsid w:val="00786666"/>
    <w:rsid w:val="007903D7"/>
    <w:rsid w:val="007A1F05"/>
    <w:rsid w:val="007A2CA1"/>
    <w:rsid w:val="007A69CD"/>
    <w:rsid w:val="007A6C25"/>
    <w:rsid w:val="007B06CF"/>
    <w:rsid w:val="007C1516"/>
    <w:rsid w:val="007C41F8"/>
    <w:rsid w:val="007C4CBA"/>
    <w:rsid w:val="007C5245"/>
    <w:rsid w:val="007C7B43"/>
    <w:rsid w:val="007D6C38"/>
    <w:rsid w:val="007E4B6C"/>
    <w:rsid w:val="007E6674"/>
    <w:rsid w:val="007E71F1"/>
    <w:rsid w:val="007E7D78"/>
    <w:rsid w:val="007E7DAF"/>
    <w:rsid w:val="007F1DA9"/>
    <w:rsid w:val="007F2D20"/>
    <w:rsid w:val="007F7167"/>
    <w:rsid w:val="0080498E"/>
    <w:rsid w:val="008104EC"/>
    <w:rsid w:val="008128F0"/>
    <w:rsid w:val="00812F2A"/>
    <w:rsid w:val="00816A27"/>
    <w:rsid w:val="008203B4"/>
    <w:rsid w:val="00823379"/>
    <w:rsid w:val="008374B6"/>
    <w:rsid w:val="008377BC"/>
    <w:rsid w:val="00842D95"/>
    <w:rsid w:val="00850EC6"/>
    <w:rsid w:val="0085193B"/>
    <w:rsid w:val="008562B4"/>
    <w:rsid w:val="00857209"/>
    <w:rsid w:val="00875899"/>
    <w:rsid w:val="00880047"/>
    <w:rsid w:val="00890291"/>
    <w:rsid w:val="008902C6"/>
    <w:rsid w:val="00893BDA"/>
    <w:rsid w:val="008960DA"/>
    <w:rsid w:val="00896E5E"/>
    <w:rsid w:val="008A4615"/>
    <w:rsid w:val="008B0427"/>
    <w:rsid w:val="008C079D"/>
    <w:rsid w:val="008C37AA"/>
    <w:rsid w:val="008C4246"/>
    <w:rsid w:val="008C49D6"/>
    <w:rsid w:val="008D2AB9"/>
    <w:rsid w:val="008D504D"/>
    <w:rsid w:val="008E2B9C"/>
    <w:rsid w:val="008E48E5"/>
    <w:rsid w:val="008F62F7"/>
    <w:rsid w:val="00910E6B"/>
    <w:rsid w:val="009134AC"/>
    <w:rsid w:val="009247D5"/>
    <w:rsid w:val="00944150"/>
    <w:rsid w:val="00944AD4"/>
    <w:rsid w:val="00945DFF"/>
    <w:rsid w:val="009634D3"/>
    <w:rsid w:val="00966406"/>
    <w:rsid w:val="0096661D"/>
    <w:rsid w:val="0097639E"/>
    <w:rsid w:val="00976510"/>
    <w:rsid w:val="00976E0B"/>
    <w:rsid w:val="00983481"/>
    <w:rsid w:val="009844BC"/>
    <w:rsid w:val="009844C6"/>
    <w:rsid w:val="00984FB1"/>
    <w:rsid w:val="0099266B"/>
    <w:rsid w:val="00992FD8"/>
    <w:rsid w:val="009948B2"/>
    <w:rsid w:val="00996955"/>
    <w:rsid w:val="00997032"/>
    <w:rsid w:val="009A3A03"/>
    <w:rsid w:val="009A5A37"/>
    <w:rsid w:val="009B1BD3"/>
    <w:rsid w:val="009B2979"/>
    <w:rsid w:val="009B4584"/>
    <w:rsid w:val="009C2B98"/>
    <w:rsid w:val="009D41F8"/>
    <w:rsid w:val="009D7904"/>
    <w:rsid w:val="009D7E46"/>
    <w:rsid w:val="009E2F45"/>
    <w:rsid w:val="009E4B46"/>
    <w:rsid w:val="009E7FD9"/>
    <w:rsid w:val="009F0F50"/>
    <w:rsid w:val="009F1F22"/>
    <w:rsid w:val="009F22C8"/>
    <w:rsid w:val="009F2ADB"/>
    <w:rsid w:val="009F4967"/>
    <w:rsid w:val="00A03059"/>
    <w:rsid w:val="00A05F91"/>
    <w:rsid w:val="00A070A2"/>
    <w:rsid w:val="00A11854"/>
    <w:rsid w:val="00A21F47"/>
    <w:rsid w:val="00A23894"/>
    <w:rsid w:val="00A24B35"/>
    <w:rsid w:val="00A3160B"/>
    <w:rsid w:val="00A322E7"/>
    <w:rsid w:val="00A35D1D"/>
    <w:rsid w:val="00A42402"/>
    <w:rsid w:val="00A43F2E"/>
    <w:rsid w:val="00A443F5"/>
    <w:rsid w:val="00A4606D"/>
    <w:rsid w:val="00A514EA"/>
    <w:rsid w:val="00A51518"/>
    <w:rsid w:val="00A64887"/>
    <w:rsid w:val="00A65386"/>
    <w:rsid w:val="00A66340"/>
    <w:rsid w:val="00A663FA"/>
    <w:rsid w:val="00A7160D"/>
    <w:rsid w:val="00A75CE6"/>
    <w:rsid w:val="00A75F4B"/>
    <w:rsid w:val="00A765BA"/>
    <w:rsid w:val="00A7699A"/>
    <w:rsid w:val="00A778A8"/>
    <w:rsid w:val="00A81414"/>
    <w:rsid w:val="00A8696C"/>
    <w:rsid w:val="00A9152A"/>
    <w:rsid w:val="00A91D2E"/>
    <w:rsid w:val="00A9241D"/>
    <w:rsid w:val="00A92E52"/>
    <w:rsid w:val="00A96A47"/>
    <w:rsid w:val="00AA51D0"/>
    <w:rsid w:val="00AB10EE"/>
    <w:rsid w:val="00AB1DFC"/>
    <w:rsid w:val="00AB2FD1"/>
    <w:rsid w:val="00AD2B61"/>
    <w:rsid w:val="00AF4AE4"/>
    <w:rsid w:val="00AF4B73"/>
    <w:rsid w:val="00AF63EF"/>
    <w:rsid w:val="00AF7682"/>
    <w:rsid w:val="00B021C1"/>
    <w:rsid w:val="00B036E0"/>
    <w:rsid w:val="00B03779"/>
    <w:rsid w:val="00B06D22"/>
    <w:rsid w:val="00B10A4B"/>
    <w:rsid w:val="00B12682"/>
    <w:rsid w:val="00B14C6E"/>
    <w:rsid w:val="00B20E08"/>
    <w:rsid w:val="00B21D79"/>
    <w:rsid w:val="00B23AF2"/>
    <w:rsid w:val="00B244F2"/>
    <w:rsid w:val="00B253B3"/>
    <w:rsid w:val="00B30918"/>
    <w:rsid w:val="00B342F6"/>
    <w:rsid w:val="00B34359"/>
    <w:rsid w:val="00B36D82"/>
    <w:rsid w:val="00B42C0E"/>
    <w:rsid w:val="00B42C3C"/>
    <w:rsid w:val="00B447BE"/>
    <w:rsid w:val="00B466B4"/>
    <w:rsid w:val="00B46992"/>
    <w:rsid w:val="00B51566"/>
    <w:rsid w:val="00B52604"/>
    <w:rsid w:val="00B52B70"/>
    <w:rsid w:val="00B55585"/>
    <w:rsid w:val="00B555DD"/>
    <w:rsid w:val="00B62F49"/>
    <w:rsid w:val="00B63AC0"/>
    <w:rsid w:val="00B66B6D"/>
    <w:rsid w:val="00B7488E"/>
    <w:rsid w:val="00B75628"/>
    <w:rsid w:val="00B91C85"/>
    <w:rsid w:val="00BA01EF"/>
    <w:rsid w:val="00BA5AB9"/>
    <w:rsid w:val="00BB7261"/>
    <w:rsid w:val="00BC1722"/>
    <w:rsid w:val="00BC51DC"/>
    <w:rsid w:val="00BD458B"/>
    <w:rsid w:val="00BD5351"/>
    <w:rsid w:val="00BE2480"/>
    <w:rsid w:val="00BF245A"/>
    <w:rsid w:val="00C0245B"/>
    <w:rsid w:val="00C02B79"/>
    <w:rsid w:val="00C02F0A"/>
    <w:rsid w:val="00C03A76"/>
    <w:rsid w:val="00C0449F"/>
    <w:rsid w:val="00C04E8C"/>
    <w:rsid w:val="00C11483"/>
    <w:rsid w:val="00C122F3"/>
    <w:rsid w:val="00C139E9"/>
    <w:rsid w:val="00C14CE7"/>
    <w:rsid w:val="00C14FF0"/>
    <w:rsid w:val="00C15F07"/>
    <w:rsid w:val="00C21F90"/>
    <w:rsid w:val="00C257BF"/>
    <w:rsid w:val="00C327FA"/>
    <w:rsid w:val="00C33C6C"/>
    <w:rsid w:val="00C368B4"/>
    <w:rsid w:val="00C400FB"/>
    <w:rsid w:val="00C43B98"/>
    <w:rsid w:val="00C47110"/>
    <w:rsid w:val="00C47403"/>
    <w:rsid w:val="00C5342D"/>
    <w:rsid w:val="00C54065"/>
    <w:rsid w:val="00C56242"/>
    <w:rsid w:val="00C63F76"/>
    <w:rsid w:val="00C65821"/>
    <w:rsid w:val="00C6712D"/>
    <w:rsid w:val="00C6793D"/>
    <w:rsid w:val="00C76253"/>
    <w:rsid w:val="00C76332"/>
    <w:rsid w:val="00C8328F"/>
    <w:rsid w:val="00C91A95"/>
    <w:rsid w:val="00C92618"/>
    <w:rsid w:val="00CA564B"/>
    <w:rsid w:val="00CA6589"/>
    <w:rsid w:val="00CA7A7C"/>
    <w:rsid w:val="00CB1CC6"/>
    <w:rsid w:val="00CC5555"/>
    <w:rsid w:val="00CD49E0"/>
    <w:rsid w:val="00CD7067"/>
    <w:rsid w:val="00CF4002"/>
    <w:rsid w:val="00CF40B3"/>
    <w:rsid w:val="00CF7C6D"/>
    <w:rsid w:val="00CF7CCA"/>
    <w:rsid w:val="00D03642"/>
    <w:rsid w:val="00D070F9"/>
    <w:rsid w:val="00D15261"/>
    <w:rsid w:val="00D20752"/>
    <w:rsid w:val="00D34DC4"/>
    <w:rsid w:val="00D428A6"/>
    <w:rsid w:val="00D453D4"/>
    <w:rsid w:val="00D46920"/>
    <w:rsid w:val="00D47D28"/>
    <w:rsid w:val="00D50FAC"/>
    <w:rsid w:val="00D54891"/>
    <w:rsid w:val="00D619B2"/>
    <w:rsid w:val="00D621DF"/>
    <w:rsid w:val="00D62202"/>
    <w:rsid w:val="00D700FF"/>
    <w:rsid w:val="00D7698B"/>
    <w:rsid w:val="00DA0532"/>
    <w:rsid w:val="00DA107A"/>
    <w:rsid w:val="00DA68EB"/>
    <w:rsid w:val="00DB2541"/>
    <w:rsid w:val="00DB4E89"/>
    <w:rsid w:val="00DB53FA"/>
    <w:rsid w:val="00DB68DE"/>
    <w:rsid w:val="00DC3FD7"/>
    <w:rsid w:val="00DC5845"/>
    <w:rsid w:val="00DC5974"/>
    <w:rsid w:val="00DD233D"/>
    <w:rsid w:val="00DD3B5A"/>
    <w:rsid w:val="00DD78C2"/>
    <w:rsid w:val="00DF676F"/>
    <w:rsid w:val="00E04AF4"/>
    <w:rsid w:val="00E07CE2"/>
    <w:rsid w:val="00E07DA9"/>
    <w:rsid w:val="00E10C8E"/>
    <w:rsid w:val="00E15DAC"/>
    <w:rsid w:val="00E25D3E"/>
    <w:rsid w:val="00E26784"/>
    <w:rsid w:val="00E30435"/>
    <w:rsid w:val="00E3099C"/>
    <w:rsid w:val="00E30CF8"/>
    <w:rsid w:val="00E32E2B"/>
    <w:rsid w:val="00E34367"/>
    <w:rsid w:val="00E366CE"/>
    <w:rsid w:val="00E45436"/>
    <w:rsid w:val="00E45628"/>
    <w:rsid w:val="00E5244D"/>
    <w:rsid w:val="00E5512C"/>
    <w:rsid w:val="00E55405"/>
    <w:rsid w:val="00E621FB"/>
    <w:rsid w:val="00E7640B"/>
    <w:rsid w:val="00E77373"/>
    <w:rsid w:val="00E8162E"/>
    <w:rsid w:val="00E8436A"/>
    <w:rsid w:val="00E8694A"/>
    <w:rsid w:val="00E95BE2"/>
    <w:rsid w:val="00EA436F"/>
    <w:rsid w:val="00EA6BF9"/>
    <w:rsid w:val="00EB245C"/>
    <w:rsid w:val="00EB71D1"/>
    <w:rsid w:val="00ED4CA3"/>
    <w:rsid w:val="00EE73AF"/>
    <w:rsid w:val="00F01561"/>
    <w:rsid w:val="00F12160"/>
    <w:rsid w:val="00F13B8A"/>
    <w:rsid w:val="00F153BA"/>
    <w:rsid w:val="00F254BF"/>
    <w:rsid w:val="00F36D4A"/>
    <w:rsid w:val="00F5568C"/>
    <w:rsid w:val="00F622F1"/>
    <w:rsid w:val="00F628C2"/>
    <w:rsid w:val="00F729EB"/>
    <w:rsid w:val="00F7456A"/>
    <w:rsid w:val="00F81A4B"/>
    <w:rsid w:val="00F84760"/>
    <w:rsid w:val="00F86DE8"/>
    <w:rsid w:val="00F86E91"/>
    <w:rsid w:val="00F87338"/>
    <w:rsid w:val="00FB0137"/>
    <w:rsid w:val="00FB722E"/>
    <w:rsid w:val="00FE2B2F"/>
    <w:rsid w:val="00FE4693"/>
    <w:rsid w:val="00FE5503"/>
    <w:rsid w:val="00FF0AAA"/>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2AACE5-570A-4F90-AE92-B6CDF3F2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7C524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7C52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9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C524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C524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5784559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70833684">
      <w:bodyDiv w:val="1"/>
      <w:marLeft w:val="0"/>
      <w:marRight w:val="0"/>
      <w:marTop w:val="0"/>
      <w:marBottom w:val="0"/>
      <w:divBdr>
        <w:top w:val="none" w:sz="0" w:space="0" w:color="auto"/>
        <w:left w:val="none" w:sz="0" w:space="0" w:color="auto"/>
        <w:bottom w:val="none" w:sz="0" w:space="0" w:color="auto"/>
        <w:right w:val="none" w:sz="0" w:space="0" w:color="auto"/>
      </w:divBdr>
    </w:div>
    <w:div w:id="685669615">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29890156">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11817166">
      <w:bodyDiv w:val="1"/>
      <w:marLeft w:val="0"/>
      <w:marRight w:val="0"/>
      <w:marTop w:val="0"/>
      <w:marBottom w:val="0"/>
      <w:divBdr>
        <w:top w:val="none" w:sz="0" w:space="0" w:color="auto"/>
        <w:left w:val="none" w:sz="0" w:space="0" w:color="auto"/>
        <w:bottom w:val="none" w:sz="0" w:space="0" w:color="auto"/>
        <w:right w:val="none" w:sz="0" w:space="0" w:color="auto"/>
      </w:divBdr>
      <w:divsChild>
        <w:div w:id="1293902053">
          <w:marLeft w:val="0"/>
          <w:marRight w:val="0"/>
          <w:marTop w:val="0"/>
          <w:marBottom w:val="0"/>
          <w:divBdr>
            <w:top w:val="none" w:sz="0" w:space="0" w:color="auto"/>
            <w:left w:val="none" w:sz="0" w:space="0" w:color="auto"/>
            <w:bottom w:val="none" w:sz="0" w:space="0" w:color="auto"/>
            <w:right w:val="none" w:sz="0" w:space="0" w:color="auto"/>
          </w:divBdr>
        </w:div>
      </w:divsChild>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5157F-D6B2-4D6B-9CB6-DB7D2B94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5907</Words>
  <Characters>34971</Characters>
  <Application>Microsoft Office Word</Application>
  <DocSecurity>0</DocSecurity>
  <Lines>672</Lines>
  <Paragraphs>191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2018-11-16T00:34:00Z</cp:lastPrinted>
  <dcterms:created xsi:type="dcterms:W3CDTF">2018-11-22T23:18:00Z</dcterms:created>
  <dcterms:modified xsi:type="dcterms:W3CDTF">2018-11-22T23:18:00Z</dcterms:modified>
</cp:coreProperties>
</file>